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E4" w:rsidRDefault="00F001E4" w:rsidP="00C66CF1">
      <w:pPr>
        <w:pStyle w:val="ConsPlusTitle"/>
        <w:ind w:left="4962"/>
        <w:rPr>
          <w:rFonts w:ascii="Times New Roman" w:hAnsi="Times New Roman"/>
          <w:b w:val="0"/>
          <w:sz w:val="28"/>
          <w:szCs w:val="28"/>
        </w:rPr>
      </w:pPr>
    </w:p>
    <w:p w:rsidR="00015EA6" w:rsidRDefault="00015EA6" w:rsidP="00C66CF1">
      <w:pPr>
        <w:pStyle w:val="ConsPlusTitle"/>
        <w:ind w:left="4962"/>
        <w:rPr>
          <w:rFonts w:ascii="Times New Roman" w:hAnsi="Times New Roman"/>
          <w:b w:val="0"/>
          <w:sz w:val="28"/>
          <w:szCs w:val="28"/>
        </w:rPr>
      </w:pPr>
    </w:p>
    <w:p w:rsidR="00C66CF1" w:rsidRPr="00DC722B" w:rsidRDefault="00C66CF1" w:rsidP="00C66CF1">
      <w:pPr>
        <w:pStyle w:val="ConsPlusTitle"/>
        <w:ind w:left="4962"/>
        <w:rPr>
          <w:rFonts w:ascii="Times New Roman" w:hAnsi="Times New Roman"/>
          <w:b w:val="0"/>
          <w:sz w:val="28"/>
          <w:szCs w:val="28"/>
          <w:lang w:val="uk-UA"/>
        </w:rPr>
      </w:pPr>
      <w:r w:rsidRPr="007B4CBE">
        <w:rPr>
          <w:rFonts w:ascii="Times New Roman" w:hAnsi="Times New Roman"/>
          <w:b w:val="0"/>
          <w:sz w:val="28"/>
          <w:szCs w:val="28"/>
        </w:rPr>
        <w:t>УТВЕРЖДЕН</w:t>
      </w:r>
      <w:r w:rsidR="00DC722B">
        <w:rPr>
          <w:rFonts w:ascii="Times New Roman" w:hAnsi="Times New Roman"/>
          <w:b w:val="0"/>
          <w:sz w:val="28"/>
          <w:szCs w:val="28"/>
          <w:lang w:val="uk-UA"/>
        </w:rPr>
        <w:t>О</w:t>
      </w:r>
    </w:p>
    <w:p w:rsidR="00C66CF1" w:rsidRPr="007B4CBE" w:rsidRDefault="00C66CF1" w:rsidP="00C66CF1">
      <w:pPr>
        <w:pStyle w:val="ConsPlusTitle"/>
        <w:ind w:left="496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7B4CBE">
        <w:rPr>
          <w:rFonts w:ascii="Times New Roman" w:hAnsi="Times New Roman"/>
          <w:b w:val="0"/>
          <w:sz w:val="28"/>
          <w:szCs w:val="28"/>
        </w:rPr>
        <w:t>остановлением Совета Министров</w:t>
      </w:r>
      <w:r w:rsidRPr="007B4CBE">
        <w:rPr>
          <w:rFonts w:ascii="Times New Roman" w:hAnsi="Times New Roman"/>
          <w:b w:val="0"/>
          <w:sz w:val="28"/>
          <w:szCs w:val="28"/>
        </w:rPr>
        <w:br/>
        <w:t>Луганской Народной Республики</w:t>
      </w:r>
      <w:r w:rsidRPr="007B4CBE">
        <w:rPr>
          <w:rFonts w:ascii="Times New Roman" w:hAnsi="Times New Roman"/>
          <w:b w:val="0"/>
          <w:sz w:val="28"/>
          <w:szCs w:val="28"/>
        </w:rPr>
        <w:br/>
        <w:t>от</w:t>
      </w:r>
      <w:r w:rsidR="00D750D2">
        <w:rPr>
          <w:rFonts w:ascii="Times New Roman" w:hAnsi="Times New Roman"/>
          <w:b w:val="0"/>
          <w:sz w:val="28"/>
          <w:szCs w:val="28"/>
        </w:rPr>
        <w:t xml:space="preserve"> «___»</w:t>
      </w:r>
      <w:r w:rsidRPr="007B4CBE">
        <w:rPr>
          <w:rFonts w:ascii="Times New Roman" w:hAnsi="Times New Roman"/>
          <w:b w:val="0"/>
          <w:sz w:val="28"/>
          <w:szCs w:val="28"/>
        </w:rPr>
        <w:t xml:space="preserve"> ________</w:t>
      </w:r>
      <w:r w:rsidR="00D750D2">
        <w:rPr>
          <w:rFonts w:ascii="Times New Roman" w:hAnsi="Times New Roman"/>
          <w:b w:val="0"/>
          <w:sz w:val="28"/>
          <w:szCs w:val="28"/>
        </w:rPr>
        <w:t xml:space="preserve">2017 года </w:t>
      </w:r>
      <w:r w:rsidRPr="007B4CBE">
        <w:rPr>
          <w:rFonts w:ascii="Times New Roman" w:hAnsi="Times New Roman"/>
          <w:b w:val="0"/>
          <w:sz w:val="28"/>
          <w:szCs w:val="28"/>
        </w:rPr>
        <w:t>№____</w:t>
      </w:r>
    </w:p>
    <w:p w:rsidR="005A0754" w:rsidRDefault="005A0754" w:rsidP="00885D65">
      <w:pPr>
        <w:spacing w:after="0" w:line="312" w:lineRule="auto"/>
        <w:ind w:lef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A8" w:rsidRPr="009E7A64" w:rsidRDefault="00581BA8" w:rsidP="006C42A5">
      <w:pPr>
        <w:spacing w:after="0"/>
        <w:ind w:left="0" w:firstLine="5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194" w:rsidRDefault="00D53194" w:rsidP="006C42A5">
      <w:pPr>
        <w:spacing w:after="0"/>
        <w:ind w:left="0" w:firstLine="5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194" w:rsidRPr="00A323CB" w:rsidRDefault="009E7A64" w:rsidP="00D53194">
      <w:pPr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D681C" w:rsidRDefault="009E7A64" w:rsidP="006C42A5">
      <w:pPr>
        <w:spacing w:after="0"/>
        <w:ind w:left="0" w:firstLine="5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 </w:t>
      </w:r>
      <w:r w:rsidR="006C42A5" w:rsidRPr="006C42A5">
        <w:rPr>
          <w:rFonts w:ascii="Times New Roman" w:hAnsi="Times New Roman" w:cs="Times New Roman"/>
          <w:b/>
          <w:bCs/>
          <w:sz w:val="28"/>
          <w:szCs w:val="28"/>
        </w:rPr>
        <w:t>возмещени</w:t>
      </w:r>
      <w:r w:rsidR="00D531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C42A5" w:rsidRPr="006C42A5">
        <w:rPr>
          <w:rFonts w:ascii="Times New Roman" w:hAnsi="Times New Roman" w:cs="Times New Roman"/>
          <w:b/>
          <w:bCs/>
          <w:sz w:val="28"/>
          <w:szCs w:val="28"/>
        </w:rPr>
        <w:t xml:space="preserve"> процессуальных издержек, </w:t>
      </w:r>
    </w:p>
    <w:p w:rsidR="005A0754" w:rsidRPr="006C42A5" w:rsidRDefault="006C42A5" w:rsidP="006C42A5">
      <w:pPr>
        <w:spacing w:after="0"/>
        <w:ind w:left="0" w:firstLine="5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C42A5">
        <w:rPr>
          <w:rFonts w:ascii="Times New Roman" w:hAnsi="Times New Roman" w:cs="Times New Roman"/>
          <w:b/>
          <w:bCs/>
          <w:sz w:val="28"/>
          <w:szCs w:val="28"/>
        </w:rPr>
        <w:t>связанных</w:t>
      </w:r>
      <w:proofErr w:type="gramEnd"/>
      <w:r w:rsidRPr="006C42A5">
        <w:rPr>
          <w:rFonts w:ascii="Times New Roman" w:hAnsi="Times New Roman" w:cs="Times New Roman"/>
          <w:b/>
          <w:bCs/>
          <w:sz w:val="28"/>
          <w:szCs w:val="28"/>
        </w:rPr>
        <w:t xml:space="preserve"> с производством по уголовному делу</w:t>
      </w:r>
    </w:p>
    <w:p w:rsidR="00A623D3" w:rsidRDefault="00A623D3" w:rsidP="006C42A5">
      <w:pPr>
        <w:spacing w:after="0"/>
        <w:ind w:lef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24" w:rsidRDefault="00785D24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D65" w:rsidRPr="00885D65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</w:t>
      </w:r>
      <w:r w:rsidR="005B1F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D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F8B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B1F0A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r w:rsidR="00660B74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="005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размеры </w:t>
      </w:r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процессуальных издержек, предусмотренных </w:t>
      </w:r>
      <w:hyperlink r:id="rId8" w:history="1">
        <w:r w:rsidRPr="00885D6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1</w:t>
        </w:r>
      </w:hyperlink>
      <w:r w:rsidR="0024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9" w:history="1">
        <w:r w:rsidR="002401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</w:t>
        </w:r>
        <w:r w:rsidRPr="00885D6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части второй статьи 13</w:t>
        </w:r>
        <w:r w:rsidR="002401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</w:t>
        </w:r>
      </w:hyperlink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</w:t>
      </w:r>
      <w:r w:rsidR="002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производством по уголовному делу, за исключением размеров процессуальных издержек, предусмотренных </w:t>
      </w:r>
      <w:hyperlink r:id="rId10" w:history="1">
        <w:r w:rsidRPr="00885D6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пунктами </w:t>
        </w:r>
        <w:r w:rsidR="002401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</w:t>
        </w:r>
      </w:hyperlink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="002401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9</w:t>
        </w:r>
        <w:r w:rsidRPr="00885D6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части второй</w:t>
        </w:r>
      </w:hyperlink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статьи</w:t>
      </w:r>
      <w:r w:rsidR="00245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F9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F76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бюджета Луганской Народной Республики</w:t>
      </w:r>
      <w:r w:rsidR="00CC3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D65" w:rsidRPr="00885D65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к месту производства процессуальных действий и обратно к месту жительства, работы или месту временного пребывания </w:t>
      </w:r>
      <w:r w:rsidR="00B3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(включая оплату услуг по оформлению проездных документов, расходы </w:t>
      </w:r>
      <w:r w:rsidR="004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01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 поездах постельными принадлежностями</w:t>
      </w:r>
      <w:r w:rsidR="00B3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</w:t>
      </w:r>
      <w:r w:rsidR="00DE41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потерпевшему, свидетелю, их законным представителям, эксперту, специалисту, переводчику, понятым, а также адвокату, участвующему в уголовном деле по назначению дознавателя, следователя или суда (далее </w:t>
      </w:r>
      <w:r w:rsidR="00025C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подотчетные лица)</w:t>
      </w:r>
      <w:r w:rsidR="00DE4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фактических расходов</w:t>
      </w:r>
      <w:proofErr w:type="gramEnd"/>
      <w:r w:rsidR="00B3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37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подтвержденных проездными документами</w:t>
      </w:r>
      <w:r w:rsidR="00CE1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такси.</w:t>
      </w:r>
      <w:bookmarkStart w:id="0" w:name="_GoBack"/>
      <w:bookmarkEnd w:id="0"/>
      <w:r w:rsidR="0090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70C86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</w:t>
      </w:r>
      <w:r w:rsidR="0017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бронированию и найму жилого помещения </w:t>
      </w:r>
      <w:r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подотчетным лицам возмещаются в размере </w:t>
      </w:r>
      <w:r w:rsidR="00170C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затрат, подтвержденных соответствующими документами</w:t>
      </w:r>
      <w:r w:rsidR="002F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стоимости одноместного номера, но не более </w:t>
      </w:r>
      <w:r w:rsidR="0003066C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="002F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0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183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0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пят</w:t>
      </w:r>
      <w:r w:rsidR="00183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0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="00183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72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рублей в сутки. </w:t>
      </w:r>
      <w:r w:rsidR="0017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37A" w:rsidRDefault="00D9508D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E37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расходы, связанные с проживанием</w:t>
      </w:r>
      <w:r w:rsidR="00A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постоянного места жительства (суточные)</w:t>
      </w:r>
      <w:r w:rsidR="00E3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100 (ст</w:t>
      </w:r>
      <w:r w:rsidR="00183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37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российских рублей за каждые сутки</w:t>
      </w:r>
      <w:r w:rsidR="00C9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затраченные подотчетными лицами в связи с явкой к месту производства процессуальных действий (включая время нахождения в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выходные и нерабочие праздничные дни</w:t>
      </w:r>
      <w:r w:rsidR="00AF36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время вынужденной остановки в пути</w:t>
      </w:r>
      <w:r w:rsidR="00D73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подтвержденной соответствующими документами</w:t>
      </w:r>
      <w:r w:rsidR="00C93A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3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85D65" w:rsidRPr="00A323CB" w:rsidRDefault="006244A6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7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вынужденной остановки в пути</w:t>
      </w:r>
      <w:r w:rsidR="0036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возмещаются расходы </w:t>
      </w:r>
      <w:r w:rsidR="001E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</w:t>
      </w:r>
      <w:r w:rsidR="004B7C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72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подтвержденные соответствующими документами, в размерах, установленных </w:t>
      </w:r>
      <w:hyperlink r:id="rId12" w:history="1">
        <w:r w:rsidR="00885D6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пунктом </w:t>
        </w:r>
        <w:r w:rsidR="002F721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</w:t>
        </w:r>
      </w:hyperlink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5F7791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64787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885D65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D65" w:rsidRPr="007E0AEA" w:rsidRDefault="006244A6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 наем жилого помещения и указанные в </w:t>
      </w:r>
      <w:hyperlink r:id="rId13" w:history="1">
        <w:r w:rsidR="00885D6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  <w:r w:rsidR="00A45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</w:t>
        </w:r>
      </w:hyperlink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641F0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5F7791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(суточные) не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выплачиваются, если у подотчетных лиц имеется возможность ежедневно возвращаться к месту </w:t>
      </w:r>
      <w:r w:rsidR="0091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постоянного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жительства.</w:t>
      </w:r>
    </w:p>
    <w:p w:rsidR="00885D65" w:rsidRPr="007E0AEA" w:rsidRDefault="006244A6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вознаграждения, выплачиваемого переводчику за исполнение им своих обязанностей в ходе уголовного судопроизводства (за исключением случаев, когда эти обязанности исполнялись им в порядке служебного задания), определяется из расчета:</w:t>
      </w:r>
    </w:p>
    <w:p w:rsidR="00885D65" w:rsidRPr="007E0AEA" w:rsidRDefault="009F50B7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735F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20</w:t>
      </w:r>
      <w:r w:rsidR="00EE023B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</w:t>
      </w:r>
      <w:r w:rsidR="004735F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не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4735F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EE023B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час за устный, синхронный и последовательный перевод с учетом фактических затрат времени;</w:t>
      </w:r>
      <w:proofErr w:type="gramEnd"/>
    </w:p>
    <w:p w:rsidR="00885D65" w:rsidRPr="007E0AEA" w:rsidRDefault="009F50B7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84529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10</w:t>
      </w:r>
      <w:r w:rsidR="00974CBF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 </w:t>
      </w:r>
      <w:r w:rsidR="00A84529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9E2B9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31D4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4735F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974CBF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один лист (1800 печатных знаков</w:t>
      </w:r>
      <w:r w:rsidR="0014356B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пробелов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письменного перевода текста (материалы уголовного дела, судебные акты);</w:t>
      </w:r>
    </w:p>
    <w:p w:rsidR="00885D65" w:rsidRPr="007E0AEA" w:rsidRDefault="00DB557C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</w:t>
      </w:r>
      <w:r w:rsidR="001355F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не более 100 </w:t>
      </w:r>
      <w:r w:rsidR="001355F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рублей </w:t>
      </w:r>
      <w:r w:rsidR="009F50B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 за сурдоперевод с учетом фактических затрат времени.</w:t>
      </w:r>
    </w:p>
    <w:p w:rsidR="00885D65" w:rsidRPr="007E0AEA" w:rsidRDefault="0044204B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33B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оплаты услуг переводчика определяется судом или должностным лицом, в производстве которого находится уголовное дело, в каждом конкретном случае отдельно, но не более размера, установленного </w:t>
      </w:r>
      <w:hyperlink r:id="rId14" w:history="1">
        <w:r w:rsidR="007D33B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</w:t>
        </w:r>
      </w:hyperlink>
      <w:r w:rsidR="007D33B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7A382C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7D33B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D65" w:rsidRPr="007E0AEA" w:rsidRDefault="0044204B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вознаграждения экспертам</w:t>
      </w:r>
      <w:r w:rsidR="00B8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экспертным учреждениям</w:t>
      </w:r>
      <w:r w:rsidR="00B8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 за исполнение своих обязанностей по уголовным делам, за исключением случаев, когда эти обязанности исполнялись экспертами</w:t>
      </w:r>
      <w:r w:rsidR="00BC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экспертными учреждениями и специалистами в порядке служебного задания, производится в размере представленного экспертом</w:t>
      </w:r>
      <w:r w:rsidR="00BC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экспертным учреждением</w:t>
      </w:r>
      <w:r w:rsidR="00BC5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специалистом финансово-экономического обоснования расчета затрат на проведение экспертизы (исследования) с учетом фактически выполненной экспертом</w:t>
      </w:r>
      <w:r w:rsidR="00BC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экспертным учреждением и специалистом работы.</w:t>
      </w:r>
      <w:proofErr w:type="gramEnd"/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экспертизы экспертным учреждением</w:t>
      </w:r>
      <w:r w:rsidR="0036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финансово-экономическое обоснование расчета затрат на проведение экспертизы должно быть подписано </w:t>
      </w:r>
      <w:r w:rsidR="005A665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экспертом (специалистом),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экспертного учреждения и заверено печатью этого учреждения,</w:t>
      </w:r>
      <w:r w:rsidR="005A665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случае проведения экспертизы (исследования) экспертом</w:t>
      </w:r>
      <w:r w:rsidR="005A665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5A665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B4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подписано экспертом</w:t>
      </w:r>
      <w:r w:rsidR="005A665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5A665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проводившим экспертизу (исследование)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возмещаемых сумм, израсходованных на производство судебной экспертизы в экспертных учреждениях, определяется в каждом конкретном случае отдельно, с учетом фактических затрат, подтвержденных финансово-экономическим обоснованием расчета затрат на производство экспертизы.</w:t>
      </w:r>
    </w:p>
    <w:p w:rsidR="00885D65" w:rsidRPr="007E0AEA" w:rsidRDefault="002D103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61D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вознаграждения адвоката, участвующего в уголовном деле по назначению дознавателя, следователя или суда, составляет не менее </w:t>
      </w:r>
      <w:r w:rsidR="0093053E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CA2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261D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B4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="002261D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 не более </w:t>
      </w:r>
      <w:r w:rsidR="005E558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4CA2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9A55B4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="002261D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23776" w:rsidRPr="002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776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рабочий день участия</w:t>
      </w:r>
      <w:r w:rsidR="002261D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ночное время </w:t>
      </w:r>
      <w:r w:rsidR="00AA14A9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61D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не менее </w:t>
      </w:r>
      <w:r w:rsidR="00F42E28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B3916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268D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</w:t>
      </w:r>
      <w:r w:rsidR="002261D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не более </w:t>
      </w:r>
      <w:r w:rsidR="007F3ACE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1200 </w:t>
      </w:r>
      <w:r w:rsidR="00FB0C4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="002261D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9536F" w:rsidRPr="007E0AEA" w:rsidRDefault="002261D7" w:rsidP="00F001E4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вознаграждения адвоката, участвующего в уголовном деле по назначению дознавателя, следователя или суда, составляет за один день участия, являющийся нерабочим праздничным днем или выходным днем, включая ночное время, не менее </w:t>
      </w:r>
      <w:r w:rsidR="00AB5FA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9A55B4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 не более </w:t>
      </w:r>
      <w:r w:rsidR="000E02A3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B47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2A3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9A55B4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российских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F0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</w:t>
      </w:r>
      <w:r w:rsidR="00F0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вознаграждения адвоката учитывается сложность уголовного дела.</w:t>
      </w:r>
      <w:r w:rsidR="0096078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сложности уголовного дела учитываются подсудность, количество и тяжесть вменяемых преступлений, численность подозреваемых, обвиняемых (подсудимых), объем материалов дела и другие обстоятельства.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размера вознаграждения адвоката, участвующего в уголовном деле по назначению дознавателя, следователя и суда, подлежит учету время, затраченное адвокатом на осуществление полномочий, предусмотренных </w:t>
      </w:r>
      <w:hyperlink r:id="rId15" w:history="1">
        <w:r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частями первой</w:t>
        </w:r>
      </w:hyperlink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второй статьи 5</w:t>
        </w:r>
        <w:r w:rsidR="00942DF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</w:t>
        </w:r>
      </w:hyperlink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</w:t>
      </w:r>
      <w:r w:rsidR="00942DF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время, затраченное на посещение подозреваемого, обвиняемого, подсудимого, осужденного, лица, в отношении которого ведется производство о применении принудительных мер медицинского характера, находящегося соответственно </w:t>
      </w:r>
      <w:r w:rsidR="003B77F3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следственном</w:t>
      </w:r>
      <w:proofErr w:type="gramEnd"/>
      <w:r w:rsidR="003B77F3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77F3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изоляторе</w:t>
      </w:r>
      <w:proofErr w:type="gramEnd"/>
      <w:r w:rsidR="003B77F3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(изоляторе временного содержания) или в психиатрическом стационаре, на изучение материалов уголовного дела, а также на выполнение других действий адвоката по оказанию квалифицированной юридической помощи при условии их подтверждения документами.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размера вознаграждения адвоката, участвующего в уголовном деле по назначению дознавателя, следователя и суда, в зависимости от сложности уголовного дела, а также перечень документов, необходимых для подтверждения действий адвоката по осуществлению полномочий, предусмотренных Уголовно-процессуальным </w:t>
      </w:r>
      <w:hyperlink r:id="rId17" w:history="1">
        <w:r w:rsidRPr="007E0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589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утверждаются Министерством юстиции </w:t>
      </w:r>
      <w:r w:rsidR="00DC2C9F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Луганской Народной Республики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Министерством финансов </w:t>
      </w:r>
      <w:r w:rsidR="00DC2C9F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="009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0CC" w:rsidRPr="0096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согласованию с государственными органами, наделенными полномочиями по</w:t>
      </w:r>
      <w:proofErr w:type="gramEnd"/>
      <w:r w:rsidR="009630CC" w:rsidRPr="0096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производству дознания и предварительного следствия, и Судебным департаментом при Верховном Суде </w:t>
      </w:r>
      <w:r w:rsidR="0096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Луганской Народной Республики</w:t>
      </w:r>
      <w:r w:rsidR="009630CC" w:rsidRPr="0096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занятости адвоката, участвующего в уголовном деле по назначению дознавателя, следователя и суда, исчисляется в днях, в которые он был фактически занят выполнением поручения по соответствующему уголовному делу, вне зависимости от продолжительности работы по данному уголовному делу в течение дня, в том числе в течение нерабочего праздничного дня или выходного дня</w:t>
      </w:r>
      <w:r w:rsidR="00565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ночного времени.</w:t>
      </w:r>
      <w:proofErr w:type="gramEnd"/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 случаях, когда адвокат в течение дня выполнял поручения по нескольким уголовным делам, вопрос об оплате его труда должен решаться по каждому уголовному делу в отдельности.</w:t>
      </w:r>
    </w:p>
    <w:p w:rsidR="00885D65" w:rsidRPr="007E0AEA" w:rsidRDefault="002D103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D31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процессуальных издержек подотчетным лицам по уголовным делам осуществля</w:t>
      </w:r>
      <w:r w:rsidR="007277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основании постановления дознавателя, следователя, прокурора, судьи или определения суда (далее </w:t>
      </w:r>
      <w:r w:rsidR="009C3852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уполномоченного государственного органа), вынесенного по результатам рассмотрения письменного заявления указанных лиц или их </w:t>
      </w:r>
      <w:r w:rsidR="005A451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представителей, составленного</w:t>
      </w:r>
      <w:r w:rsidR="00E8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</w:t>
      </w:r>
      <w:r w:rsidR="005A451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83A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</w:t>
      </w:r>
      <w:r w:rsidR="00E8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соответствующих документов</w:t>
      </w:r>
      <w:r w:rsidR="0072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3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</w:t>
      </w:r>
      <w:r w:rsidR="00183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пунктами 2, 3, 4, 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3EB4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B4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8535C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835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средств, предусмотренных</w:t>
      </w:r>
      <w:proofErr w:type="gramEnd"/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52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="00A06A5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Луганской Народной Республики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 </w:t>
      </w:r>
      <w:r w:rsidR="00997B7E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Судебному </w:t>
      </w:r>
      <w:r w:rsidR="00997B7E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департаменту при Верховном Суде Луганской Народной Республики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 органам, наделенным полномочиями по производству дознания и предварительного следствия, после исполнения подотчетными лицами своих процессуальных обязанностей.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процессуальных издержек подотчетным лицам </w:t>
      </w:r>
      <w:r w:rsidR="003B2D71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случаях, если процессуальные действия, для осуществления которых подотчетное лицо вызывалось, не произведены по независящим от этого лица обстоятельствам.</w:t>
      </w:r>
    </w:p>
    <w:p w:rsidR="00885D65" w:rsidRPr="007E0AEA" w:rsidRDefault="00D24A4E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длительном участии переводчика, а также адвоката, участвующего в уголовном деле по назначению дознавателя, следователя или суда, заявление подается переводчиком или адвокатом, участвующим в уголовном деле по назначению дознавателя, следователя или суда, соответственно в орган дознания, орган предварительного следствия или суд ежемесячно.</w:t>
      </w:r>
    </w:p>
    <w:p w:rsidR="00885D65" w:rsidRPr="007E0AEA" w:rsidRDefault="00D24A4E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заявления и прилагаемых к нему документов выносится решение уполномоченного государственного органа, в котором указываются: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заявителя;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суммы (цифрами и прописью), подлежащие согласно настоящему</w:t>
      </w:r>
      <w:r w:rsidR="00CB715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14"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Pr="00A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заявителю;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времени, затраченного на исполнение процессуальных обязанностей: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работающими и имеющими постоянную заработную плату потерпевшими, свидетелями, их законными представителями и понятыми;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переводчиком, специалистом, экспертом, а также адвокатом, участвующим в уголовном деле по назначению дознавателя, следователя или суда.</w:t>
      </w:r>
    </w:p>
    <w:p w:rsidR="00885D65" w:rsidRPr="007E0AEA" w:rsidRDefault="00D24A4E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уполномоченного государственного органа, указанное в </w:t>
      </w:r>
      <w:hyperlink r:id="rId18" w:history="1">
        <w:r w:rsidR="00885D6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заверенное печатью этого органа, направляется в соответствующую финансовую службу (орган, подразделение органа) для выплаты денежных сумм подотчетным лицам или их представителям по месту ее нахождения или посредством перечисления указанных в решении денежных сумм на текущий (расчетный) счет подотчетного лица по его ходатайству.</w:t>
      </w:r>
      <w:proofErr w:type="gramEnd"/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определения (постановления) суда (судьи), указанного в </w:t>
      </w:r>
      <w:hyperlink r:id="rId19" w:history="1">
        <w:r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D24A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</w:t>
        </w:r>
        <w:r w:rsidR="004420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CB715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заверенная гербовой печатью суда, направляется судом в финансовую службу </w:t>
      </w:r>
      <w:r w:rsidR="009F073B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департамента при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</w:t>
      </w:r>
      <w:r w:rsidR="009F073B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9F073B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73B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выплаты денежных сумм подотчетным лицам по уголовным делам с обязательным их уведомлением и направлением (выдачей) им копии определения (постановления) суда (судьи).</w:t>
      </w:r>
    </w:p>
    <w:p w:rsidR="00885D65" w:rsidRPr="007E0AEA" w:rsidRDefault="00D24A4E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Выплата денежных сумм по месту нахождения </w:t>
      </w:r>
      <w:r w:rsidR="009E2B9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службы или перечисление средств на текущий (расчетный) счет подотчетным лицам осуществляется не позднее 30 дней со дня получения указанного в </w:t>
      </w:r>
      <w:hyperlink r:id="rId20" w:history="1">
        <w:r w:rsidR="00885D6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CB715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уполномоченного государственного органа.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суммы, причитающиеся адвокату, участвующему в деле по назначению дознавателя, следователя или суда, перечисляются на текущий (расчетный)</w:t>
      </w:r>
      <w:r w:rsidR="007B41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58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 (</w:t>
      </w:r>
      <w:r w:rsidR="00D27A0C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адвокатского образования</w:t>
      </w:r>
      <w:r w:rsidR="005867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A0C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получения указанного в </w:t>
      </w:r>
      <w:hyperlink r:id="rId21" w:history="1">
        <w:r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  <w:r w:rsidR="00D24A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  <w:r w:rsidR="00F74F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B715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уполномоченного государственного органа.</w:t>
      </w:r>
    </w:p>
    <w:p w:rsidR="00885D65" w:rsidRPr="007E0AEA" w:rsidRDefault="00D24A4E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расходы, понесенные в ходе производства по уголовному делу и предусмотренные Уголовно-процессуальным </w:t>
      </w:r>
      <w:hyperlink r:id="rId22" w:history="1">
        <w:r w:rsidR="00885D6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4C9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связанные с собиранием и исследованием доказательств при производстве по уголовному делу, возмещаются за счет средств </w:t>
      </w:r>
      <w:r w:rsidR="002C78B0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2C78B0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бюджетных ассигнований, предусматриваемых на соответствующий год судам и государственным органам, наделенным полномочиями по производству дознания и предварительного следствия.</w:t>
      </w:r>
      <w:proofErr w:type="gramEnd"/>
    </w:p>
    <w:p w:rsidR="00885D65" w:rsidRPr="007E0AEA" w:rsidRDefault="002A4849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Выплата ежемесячного государственного пособия подозреваемому или обвиняемому, временно отстраненному от должности в порядке, установленном </w:t>
      </w:r>
      <w:hyperlink r:id="rId23" w:history="1">
        <w:r w:rsidR="00885D6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первой статьи 11</w:t>
        </w:r>
        <w:r w:rsidR="00DF1B33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</w:t>
        </w:r>
      </w:hyperlink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</w:t>
      </w:r>
      <w:r w:rsidR="00DF1B33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на основании решения суда, в котором указываются фамилия, имя и отчество подозреваемого или обвиняемого, размер ежемесячного государственного пособия</w:t>
      </w:r>
      <w:r w:rsidR="00834690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решения суда, заверенная в установленном порядке в течение </w:t>
      </w:r>
      <w:r w:rsidR="003B2D71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дней со дня вступления в законную силу постановления судьи </w:t>
      </w:r>
      <w:r w:rsidR="00156738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(суда)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временном отстранении подозреваемого или обвиняемого от должности, направляется в финансовую службу </w:t>
      </w:r>
      <w:r w:rsidR="00156738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департамента при Верховном Суде Луганской Народной Республики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выплаты денежных сумм указанному лицу или его представителю по месту ее нахождения или посредством перечисления указанных в решении</w:t>
      </w:r>
      <w:proofErr w:type="gramEnd"/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на текущий (расчетный) счет подозреваемого или обвиняемого по его ходатайству.</w:t>
      </w:r>
    </w:p>
    <w:p w:rsidR="00885D65" w:rsidRPr="007E0AEA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денежных сумм по месту нахождения финансовой службы </w:t>
      </w:r>
      <w:r w:rsidR="00156738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департамента при Верховном Суде Луганской Народной Республики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перечисление средств на текущий (расчетный) счет подозреваемого или обвиняемого осуществляется не позднее 30 дней со дня получения решения суда.</w:t>
      </w:r>
    </w:p>
    <w:p w:rsidR="00885D65" w:rsidRPr="007E0AEA" w:rsidRDefault="001A03E7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денежных сумм работающим и имеющим постоянную заработную плату потерпевшему, свидетелю, их законным представителям и понятым в возмещение недополученной ими заработной платы (денежного содержания за время, затраченное ими в связи с вызовом в орган дознания, к следователю, прокурору или в суд по уголовному делу, производится в порядке, предусмотренном </w:t>
      </w:r>
      <w:hyperlink r:id="rId24" w:history="1">
        <w:r w:rsidR="00885D65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пунктами </w:t>
        </w:r>
        <w:r w:rsidR="002A48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  <w:r w:rsidR="000522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224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2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B715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</w:t>
      </w:r>
      <w:r w:rsidR="00183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справки, содержащей сведения о среднем</w:t>
      </w:r>
      <w:proofErr w:type="gramEnd"/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дневном заработке указанных лиц, выданной работодателем (справки с места службы о размере месячного денежного содержания государственных гражданских служащих, выплачиваем</w:t>
      </w:r>
      <w:r w:rsidR="00052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</w:t>
      </w:r>
      <w:r w:rsidR="00D74A4D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Луганской </w:t>
      </w:r>
      <w:r w:rsidR="008F1589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4A4D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Республики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</w:t>
      </w:r>
      <w:r w:rsidR="00DC1B20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заверенной 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трудовой книжки.</w:t>
      </w:r>
      <w:proofErr w:type="gramEnd"/>
    </w:p>
    <w:p w:rsidR="002A4849" w:rsidRDefault="00885D65" w:rsidP="00AE06DD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указанных сумм производится исходя из фактических затрат времени на исполнение обязанностей указанными лицами, их среднего </w:t>
      </w:r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дневного заработка, исчисляемого в порядке, установленном </w:t>
      </w:r>
      <w:hyperlink r:id="rId25" w:history="1">
        <w:r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</w:t>
        </w:r>
        <w:r w:rsidR="00A57B3B" w:rsidRPr="007E0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60</w:t>
        </w:r>
      </w:hyperlink>
      <w:r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</w:t>
      </w:r>
      <w:r w:rsidR="00A57B3B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="000D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A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месячного денежного содержания</w:t>
      </w:r>
      <w:r w:rsidR="002A4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D65" w:rsidRDefault="0044204B" w:rsidP="004F08E7">
      <w:pPr>
        <w:spacing w:after="0"/>
        <w:ind w:lef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85D65" w:rsidRPr="007E0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8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849"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</w:t>
      </w:r>
      <w:r w:rsidR="002A48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849"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подотчетным лицам </w:t>
      </w:r>
      <w:r w:rsidR="002A4849" w:rsidRPr="0088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издержек</w:t>
      </w:r>
      <w:r w:rsidR="002A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настоящим </w:t>
      </w:r>
      <w:r w:rsidR="003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2A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531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</w:t>
      </w:r>
      <w:r w:rsidR="002A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 w:rsidR="002D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финансирования</w:t>
      </w:r>
      <w:r w:rsidR="002A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цели.  </w:t>
      </w:r>
    </w:p>
    <w:p w:rsidR="00D750D2" w:rsidRDefault="00D750D2" w:rsidP="004F08E7">
      <w:pPr>
        <w:spacing w:after="0"/>
        <w:ind w:lef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2" w:rsidRDefault="00D750D2" w:rsidP="004F08E7">
      <w:pPr>
        <w:spacing w:after="0"/>
        <w:ind w:lef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2" w:rsidRDefault="00D750D2" w:rsidP="004F08E7">
      <w:pPr>
        <w:spacing w:after="0"/>
        <w:ind w:lef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2" w:rsidRDefault="00D750D2" w:rsidP="00D750D2">
      <w:p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750D2" w:rsidRDefault="00D750D2" w:rsidP="00D750D2">
      <w:p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Совета Министров </w:t>
      </w:r>
    </w:p>
    <w:p w:rsidR="00D750D2" w:rsidRDefault="00D750D2" w:rsidP="00D750D2">
      <w:p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Хоршева</w:t>
      </w:r>
      <w:proofErr w:type="spellEnd"/>
    </w:p>
    <w:sectPr w:rsidR="00D750D2" w:rsidSect="00015EA6">
      <w:headerReference w:type="default" r:id="rId26"/>
      <w:pgSz w:w="11906" w:h="16838" w:code="9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1A" w:rsidRDefault="00A37F1A" w:rsidP="005F5EFE">
      <w:pPr>
        <w:spacing w:after="0"/>
      </w:pPr>
      <w:r>
        <w:separator/>
      </w:r>
    </w:p>
  </w:endnote>
  <w:endnote w:type="continuationSeparator" w:id="0">
    <w:p w:rsidR="00A37F1A" w:rsidRDefault="00A37F1A" w:rsidP="005F5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1A" w:rsidRDefault="00A37F1A" w:rsidP="005F5EFE">
      <w:pPr>
        <w:spacing w:after="0"/>
      </w:pPr>
      <w:r>
        <w:separator/>
      </w:r>
    </w:p>
  </w:footnote>
  <w:footnote w:type="continuationSeparator" w:id="0">
    <w:p w:rsidR="00A37F1A" w:rsidRDefault="00A37F1A" w:rsidP="005F5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81550"/>
      <w:docPartObj>
        <w:docPartGallery w:val="Page Numbers (Top of Page)"/>
        <w:docPartUnique/>
      </w:docPartObj>
    </w:sdtPr>
    <w:sdtEndPr/>
    <w:sdtContent>
      <w:p w:rsidR="00015EA6" w:rsidRDefault="002D69EF">
        <w:pPr>
          <w:pStyle w:val="a6"/>
        </w:pPr>
        <w:r>
          <w:fldChar w:fldCharType="begin"/>
        </w:r>
        <w:r w:rsidR="00015EA6">
          <w:instrText>PAGE   \* MERGEFORMAT</w:instrText>
        </w:r>
        <w:r>
          <w:fldChar w:fldCharType="separate"/>
        </w:r>
        <w:r w:rsidR="00CE1D70">
          <w:rPr>
            <w:noProof/>
          </w:rPr>
          <w:t>6</w:t>
        </w:r>
        <w:r>
          <w:fldChar w:fldCharType="end"/>
        </w:r>
      </w:p>
    </w:sdtContent>
  </w:sdt>
  <w:p w:rsidR="005F5EFE" w:rsidRDefault="005F5E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65"/>
    <w:rsid w:val="000020CF"/>
    <w:rsid w:val="000105AD"/>
    <w:rsid w:val="00014BC0"/>
    <w:rsid w:val="00015EA6"/>
    <w:rsid w:val="00025CC2"/>
    <w:rsid w:val="00026AC2"/>
    <w:rsid w:val="0003066C"/>
    <w:rsid w:val="00037455"/>
    <w:rsid w:val="0005228C"/>
    <w:rsid w:val="00054781"/>
    <w:rsid w:val="0005715E"/>
    <w:rsid w:val="00071E1B"/>
    <w:rsid w:val="000804C9"/>
    <w:rsid w:val="000823A4"/>
    <w:rsid w:val="000A09EA"/>
    <w:rsid w:val="000A4521"/>
    <w:rsid w:val="000A4C7E"/>
    <w:rsid w:val="000B5AD5"/>
    <w:rsid w:val="000D722C"/>
    <w:rsid w:val="000E02A3"/>
    <w:rsid w:val="000F54A6"/>
    <w:rsid w:val="0010615C"/>
    <w:rsid w:val="00107FDD"/>
    <w:rsid w:val="00116AAB"/>
    <w:rsid w:val="001355F7"/>
    <w:rsid w:val="00140318"/>
    <w:rsid w:val="0014356B"/>
    <w:rsid w:val="00152850"/>
    <w:rsid w:val="00156738"/>
    <w:rsid w:val="001615C3"/>
    <w:rsid w:val="00170C86"/>
    <w:rsid w:val="00175D63"/>
    <w:rsid w:val="001835B9"/>
    <w:rsid w:val="001879E1"/>
    <w:rsid w:val="001A03E7"/>
    <w:rsid w:val="001A331B"/>
    <w:rsid w:val="001C08A9"/>
    <w:rsid w:val="001E15F2"/>
    <w:rsid w:val="001E1BAD"/>
    <w:rsid w:val="00223776"/>
    <w:rsid w:val="002261D7"/>
    <w:rsid w:val="002306C1"/>
    <w:rsid w:val="00231B69"/>
    <w:rsid w:val="0024019E"/>
    <w:rsid w:val="00244234"/>
    <w:rsid w:val="00245A7E"/>
    <w:rsid w:val="00245D9B"/>
    <w:rsid w:val="00267831"/>
    <w:rsid w:val="002744AD"/>
    <w:rsid w:val="00294992"/>
    <w:rsid w:val="002A4849"/>
    <w:rsid w:val="002C6741"/>
    <w:rsid w:val="002C78B0"/>
    <w:rsid w:val="002D1035"/>
    <w:rsid w:val="002D67B9"/>
    <w:rsid w:val="002D69EF"/>
    <w:rsid w:val="002F7217"/>
    <w:rsid w:val="0031235D"/>
    <w:rsid w:val="0036013F"/>
    <w:rsid w:val="00361EF5"/>
    <w:rsid w:val="00365427"/>
    <w:rsid w:val="00377757"/>
    <w:rsid w:val="003875E7"/>
    <w:rsid w:val="00396414"/>
    <w:rsid w:val="00397EAC"/>
    <w:rsid w:val="003B2D71"/>
    <w:rsid w:val="003B3916"/>
    <w:rsid w:val="003B4948"/>
    <w:rsid w:val="003B68B0"/>
    <w:rsid w:val="003B77F3"/>
    <w:rsid w:val="003C7DE7"/>
    <w:rsid w:val="003D67FC"/>
    <w:rsid w:val="003E5BB3"/>
    <w:rsid w:val="0040023A"/>
    <w:rsid w:val="004068EE"/>
    <w:rsid w:val="0041123D"/>
    <w:rsid w:val="0042364D"/>
    <w:rsid w:val="00427105"/>
    <w:rsid w:val="00430997"/>
    <w:rsid w:val="00431D86"/>
    <w:rsid w:val="0044204B"/>
    <w:rsid w:val="00455E26"/>
    <w:rsid w:val="00460C83"/>
    <w:rsid w:val="00464787"/>
    <w:rsid w:val="004735F5"/>
    <w:rsid w:val="0049536F"/>
    <w:rsid w:val="004B3072"/>
    <w:rsid w:val="004B7C9E"/>
    <w:rsid w:val="004C491D"/>
    <w:rsid w:val="004D055D"/>
    <w:rsid w:val="004D13D8"/>
    <w:rsid w:val="004F08E7"/>
    <w:rsid w:val="00501F5C"/>
    <w:rsid w:val="005233AF"/>
    <w:rsid w:val="005314D1"/>
    <w:rsid w:val="00533706"/>
    <w:rsid w:val="00544CA2"/>
    <w:rsid w:val="00554442"/>
    <w:rsid w:val="005657A5"/>
    <w:rsid w:val="0056718B"/>
    <w:rsid w:val="005806AE"/>
    <w:rsid w:val="00581938"/>
    <w:rsid w:val="00581BA8"/>
    <w:rsid w:val="005867AA"/>
    <w:rsid w:val="00593A85"/>
    <w:rsid w:val="0059455A"/>
    <w:rsid w:val="005952D3"/>
    <w:rsid w:val="005A0754"/>
    <w:rsid w:val="005A3B4D"/>
    <w:rsid w:val="005A4515"/>
    <w:rsid w:val="005A4CE1"/>
    <w:rsid w:val="005A665A"/>
    <w:rsid w:val="005B1F0A"/>
    <w:rsid w:val="005E558A"/>
    <w:rsid w:val="005F5EFE"/>
    <w:rsid w:val="005F7791"/>
    <w:rsid w:val="00612C08"/>
    <w:rsid w:val="0061373D"/>
    <w:rsid w:val="00621C4A"/>
    <w:rsid w:val="00621F49"/>
    <w:rsid w:val="006244A6"/>
    <w:rsid w:val="0064400B"/>
    <w:rsid w:val="00644AB0"/>
    <w:rsid w:val="00655237"/>
    <w:rsid w:val="00660B74"/>
    <w:rsid w:val="006737E4"/>
    <w:rsid w:val="00684B47"/>
    <w:rsid w:val="00686D17"/>
    <w:rsid w:val="006A1CC3"/>
    <w:rsid w:val="006B00BF"/>
    <w:rsid w:val="006B0D8C"/>
    <w:rsid w:val="006C42A5"/>
    <w:rsid w:val="006C5B0E"/>
    <w:rsid w:val="006D6181"/>
    <w:rsid w:val="006E4436"/>
    <w:rsid w:val="006F4BEB"/>
    <w:rsid w:val="00707A0A"/>
    <w:rsid w:val="0072268D"/>
    <w:rsid w:val="0072779E"/>
    <w:rsid w:val="007320E4"/>
    <w:rsid w:val="007454AB"/>
    <w:rsid w:val="00750B0B"/>
    <w:rsid w:val="007658A4"/>
    <w:rsid w:val="00785D24"/>
    <w:rsid w:val="007A382C"/>
    <w:rsid w:val="007B0500"/>
    <w:rsid w:val="007B4165"/>
    <w:rsid w:val="007C3D31"/>
    <w:rsid w:val="007D33B5"/>
    <w:rsid w:val="007E0AEA"/>
    <w:rsid w:val="007E1C5B"/>
    <w:rsid w:val="007F3ACE"/>
    <w:rsid w:val="008026D1"/>
    <w:rsid w:val="00834690"/>
    <w:rsid w:val="00846BEE"/>
    <w:rsid w:val="00853421"/>
    <w:rsid w:val="00865F7C"/>
    <w:rsid w:val="00874589"/>
    <w:rsid w:val="008821DB"/>
    <w:rsid w:val="00885D65"/>
    <w:rsid w:val="0089632E"/>
    <w:rsid w:val="008B153C"/>
    <w:rsid w:val="008B1D34"/>
    <w:rsid w:val="008D1F8B"/>
    <w:rsid w:val="008D2108"/>
    <w:rsid w:val="008D5EA6"/>
    <w:rsid w:val="008D6F9E"/>
    <w:rsid w:val="008F0B39"/>
    <w:rsid w:val="008F1589"/>
    <w:rsid w:val="009012CE"/>
    <w:rsid w:val="00902E20"/>
    <w:rsid w:val="00910064"/>
    <w:rsid w:val="0093053E"/>
    <w:rsid w:val="009337AA"/>
    <w:rsid w:val="00942DF5"/>
    <w:rsid w:val="00952BFE"/>
    <w:rsid w:val="00960785"/>
    <w:rsid w:val="009630CC"/>
    <w:rsid w:val="00974CBF"/>
    <w:rsid w:val="00977C6D"/>
    <w:rsid w:val="0098322D"/>
    <w:rsid w:val="009836F8"/>
    <w:rsid w:val="00997B7E"/>
    <w:rsid w:val="009A55B4"/>
    <w:rsid w:val="009A6A78"/>
    <w:rsid w:val="009B189A"/>
    <w:rsid w:val="009B7095"/>
    <w:rsid w:val="009C3852"/>
    <w:rsid w:val="009E2B95"/>
    <w:rsid w:val="009E7924"/>
    <w:rsid w:val="009E7A64"/>
    <w:rsid w:val="009F073B"/>
    <w:rsid w:val="009F2AE4"/>
    <w:rsid w:val="009F50B7"/>
    <w:rsid w:val="009F797D"/>
    <w:rsid w:val="00A0148B"/>
    <w:rsid w:val="00A04BA2"/>
    <w:rsid w:val="00A05112"/>
    <w:rsid w:val="00A06A55"/>
    <w:rsid w:val="00A11A5A"/>
    <w:rsid w:val="00A154D9"/>
    <w:rsid w:val="00A23012"/>
    <w:rsid w:val="00A2632A"/>
    <w:rsid w:val="00A323CB"/>
    <w:rsid w:val="00A37F1A"/>
    <w:rsid w:val="00A459EB"/>
    <w:rsid w:val="00A521E4"/>
    <w:rsid w:val="00A57B3B"/>
    <w:rsid w:val="00A605DA"/>
    <w:rsid w:val="00A623D3"/>
    <w:rsid w:val="00A6537A"/>
    <w:rsid w:val="00A84529"/>
    <w:rsid w:val="00AA09DC"/>
    <w:rsid w:val="00AA14A9"/>
    <w:rsid w:val="00AB5FAA"/>
    <w:rsid w:val="00AE06DD"/>
    <w:rsid w:val="00AE48B4"/>
    <w:rsid w:val="00AF366E"/>
    <w:rsid w:val="00B26069"/>
    <w:rsid w:val="00B371D3"/>
    <w:rsid w:val="00B40EC8"/>
    <w:rsid w:val="00B4555C"/>
    <w:rsid w:val="00B5163D"/>
    <w:rsid w:val="00B564DF"/>
    <w:rsid w:val="00B7407E"/>
    <w:rsid w:val="00B84D09"/>
    <w:rsid w:val="00B84EBE"/>
    <w:rsid w:val="00B92B40"/>
    <w:rsid w:val="00BC2D4D"/>
    <w:rsid w:val="00BC547E"/>
    <w:rsid w:val="00BE31D4"/>
    <w:rsid w:val="00BF1101"/>
    <w:rsid w:val="00BF39E4"/>
    <w:rsid w:val="00C04F44"/>
    <w:rsid w:val="00C17E57"/>
    <w:rsid w:val="00C41845"/>
    <w:rsid w:val="00C440D5"/>
    <w:rsid w:val="00C66CF1"/>
    <w:rsid w:val="00C67753"/>
    <w:rsid w:val="00C7674D"/>
    <w:rsid w:val="00C83224"/>
    <w:rsid w:val="00C84A4A"/>
    <w:rsid w:val="00C8535C"/>
    <w:rsid w:val="00C93A03"/>
    <w:rsid w:val="00CB7155"/>
    <w:rsid w:val="00CC21B0"/>
    <w:rsid w:val="00CC3185"/>
    <w:rsid w:val="00CD3293"/>
    <w:rsid w:val="00CD682D"/>
    <w:rsid w:val="00CE1D70"/>
    <w:rsid w:val="00CF09E0"/>
    <w:rsid w:val="00D06D9D"/>
    <w:rsid w:val="00D24A4E"/>
    <w:rsid w:val="00D27A0C"/>
    <w:rsid w:val="00D36C1C"/>
    <w:rsid w:val="00D53194"/>
    <w:rsid w:val="00D676F8"/>
    <w:rsid w:val="00D714CE"/>
    <w:rsid w:val="00D73EB4"/>
    <w:rsid w:val="00D74A4D"/>
    <w:rsid w:val="00D750D2"/>
    <w:rsid w:val="00D8524B"/>
    <w:rsid w:val="00D94702"/>
    <w:rsid w:val="00D9508D"/>
    <w:rsid w:val="00DA41E2"/>
    <w:rsid w:val="00DB1F87"/>
    <w:rsid w:val="00DB557C"/>
    <w:rsid w:val="00DC1B20"/>
    <w:rsid w:val="00DC2C9F"/>
    <w:rsid w:val="00DC722B"/>
    <w:rsid w:val="00DD0AE2"/>
    <w:rsid w:val="00DD13F5"/>
    <w:rsid w:val="00DD681C"/>
    <w:rsid w:val="00DE02ED"/>
    <w:rsid w:val="00DE41A0"/>
    <w:rsid w:val="00DF1B33"/>
    <w:rsid w:val="00DF5A61"/>
    <w:rsid w:val="00E37F7F"/>
    <w:rsid w:val="00E6310C"/>
    <w:rsid w:val="00E77964"/>
    <w:rsid w:val="00E8683A"/>
    <w:rsid w:val="00EB6DB3"/>
    <w:rsid w:val="00EE023B"/>
    <w:rsid w:val="00EF6C92"/>
    <w:rsid w:val="00F001E4"/>
    <w:rsid w:val="00F03B15"/>
    <w:rsid w:val="00F114C0"/>
    <w:rsid w:val="00F252C6"/>
    <w:rsid w:val="00F34907"/>
    <w:rsid w:val="00F378FC"/>
    <w:rsid w:val="00F41A3E"/>
    <w:rsid w:val="00F42E28"/>
    <w:rsid w:val="00F433D9"/>
    <w:rsid w:val="00F43B69"/>
    <w:rsid w:val="00F5361E"/>
    <w:rsid w:val="00F641F0"/>
    <w:rsid w:val="00F74F6B"/>
    <w:rsid w:val="00F75FE9"/>
    <w:rsid w:val="00F76492"/>
    <w:rsid w:val="00F8237F"/>
    <w:rsid w:val="00F92561"/>
    <w:rsid w:val="00FB0C4A"/>
    <w:rsid w:val="00FC3270"/>
    <w:rsid w:val="00FC69F9"/>
    <w:rsid w:val="00FD2C89"/>
    <w:rsid w:val="00FD4EE4"/>
    <w:rsid w:val="00FE45B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D65"/>
    <w:rPr>
      <w:color w:val="0000FF"/>
      <w:u w:val="single"/>
    </w:rPr>
  </w:style>
  <w:style w:type="paragraph" w:customStyle="1" w:styleId="ConsPlusTitle">
    <w:name w:val="ConsPlusTitle"/>
    <w:uiPriority w:val="99"/>
    <w:rsid w:val="00C66CF1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00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0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5EF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F5EFE"/>
  </w:style>
  <w:style w:type="paragraph" w:styleId="a8">
    <w:name w:val="footer"/>
    <w:basedOn w:val="a"/>
    <w:link w:val="a9"/>
    <w:uiPriority w:val="99"/>
    <w:unhideWhenUsed/>
    <w:rsid w:val="005F5EF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F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D65"/>
    <w:rPr>
      <w:color w:val="0000FF"/>
      <w:u w:val="single"/>
    </w:rPr>
  </w:style>
  <w:style w:type="paragraph" w:customStyle="1" w:styleId="ConsPlusTitle">
    <w:name w:val="ConsPlusTitle"/>
    <w:uiPriority w:val="99"/>
    <w:rsid w:val="00C66CF1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00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0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5EF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F5EFE"/>
  </w:style>
  <w:style w:type="paragraph" w:styleId="a8">
    <w:name w:val="footer"/>
    <w:basedOn w:val="a"/>
    <w:link w:val="a9"/>
    <w:uiPriority w:val="99"/>
    <w:unhideWhenUsed/>
    <w:rsid w:val="005F5EF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F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2818512321&amp;dst=104996&amp;fld=134" TargetMode="External"/><Relationship Id="rId13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5168&amp;rnd=235642.1242411592&amp;dst=100034&amp;fld=134" TargetMode="External"/><Relationship Id="rId18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5168&amp;rnd=235642.175228934&amp;dst=100084&amp;fld=134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5168&amp;rnd=235642.1434316220&amp;dst=10008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5168&amp;rnd=235642.236126870&amp;dst=100031&amp;fld=134" TargetMode="External"/><Relationship Id="rId17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2839831792&amp;dst=100494&amp;fld=134" TargetMode="External"/><Relationship Id="rId25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200979&amp;rnd=235642.2448316268&amp;dst=100948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164181272&amp;dst=1589&amp;fld=134" TargetMode="External"/><Relationship Id="rId20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5168&amp;rnd=235642.2444922541&amp;dst=100084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269087689&amp;dst=101011&amp;fld=134" TargetMode="External"/><Relationship Id="rId24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5168&amp;rnd=235642.2708122458&amp;dst=100084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2370714460&amp;dst=100495&amp;fld=134" TargetMode="External"/><Relationship Id="rId23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1715130460&amp;dst=131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1506012084&amp;dst=101005&amp;fld=134" TargetMode="External"/><Relationship Id="rId19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5168&amp;rnd=235642.7848949&amp;dst=10008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785420692&amp;dst=101012&amp;fld=134" TargetMode="External"/><Relationship Id="rId14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5168&amp;rnd=235642.421924611&amp;dst=100066&amp;fld=134" TargetMode="External"/><Relationship Id="rId22" Type="http://schemas.openxmlformats.org/officeDocument/2006/relationships/hyperlink" Target="file:///D:\510\&#1087;&#1088;&#1086;&#1077;&#1082;&#1090;&#1099;\&#1087;&#1088;&#1086;&#1077;&#1082;&#1090;&#1099;%20&#1087;&#1086;&#1088;&#1103;&#1076;&#1086;&#1082;%20&#1074;&#1086;&#1079;&#1084;&#1077;&#1097;&#1077;&#1085;&#1080;&#1103;\cgi\online.cgi%3freq=doc&amp;base=LAW&amp;n=197926&amp;rnd=235642.11853200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43B5-2CAC-4787-BA3E-A75118C6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54</cp:revision>
  <cp:lastPrinted>2017-08-17T07:47:00Z</cp:lastPrinted>
  <dcterms:created xsi:type="dcterms:W3CDTF">2017-05-10T12:35:00Z</dcterms:created>
  <dcterms:modified xsi:type="dcterms:W3CDTF">2017-09-07T12:12:00Z</dcterms:modified>
</cp:coreProperties>
</file>