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8"/>
        <w:gridCol w:w="5192"/>
      </w:tblGrid>
      <w:tr>
        <w:trPr>
          <w:trHeight w:val="2663" w:hRule="atLeast"/>
        </w:trPr>
        <w:tc>
          <w:tcPr>
            <w:tcW w:w="9238" w:type="dxa"/>
            <w:tcBorders/>
          </w:tcPr>
          <w:p>
            <w:pPr>
              <w:pStyle w:val="Style20"/>
              <w:rPr/>
            </w:pPr>
            <w:r>
              <w:rPr/>
            </w:r>
          </w:p>
        </w:tc>
        <w:tc>
          <w:tcPr>
            <w:tcW w:w="51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bCs/>
                <w:sz w:val="24"/>
                <w:szCs w:val="28"/>
                <w:lang w:eastAsia="ru-RU"/>
              </w:rPr>
              <w:t xml:space="preserve">Приложение № </w:t>
            </w:r>
            <w:r>
              <w:rPr>
                <w:bCs/>
                <w:sz w:val="24"/>
                <w:szCs w:val="28"/>
                <w:lang w:eastAsia="ru-RU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bCs/>
                <w:sz w:val="24"/>
                <w:szCs w:val="28"/>
                <w:lang w:eastAsia="ru-RU"/>
              </w:rPr>
              <w:t>к постановлению Республиканской комиссии</w:t>
              <w:br/>
            </w:r>
            <w:r>
              <w:rPr>
                <w:sz w:val="24"/>
                <w:szCs w:val="28"/>
              </w:rPr>
              <w:t xml:space="preserve">по делам несовершеннолетних и защите </w:t>
            </w:r>
            <w:r>
              <w:rPr>
                <w:bCs/>
                <w:sz w:val="24"/>
                <w:szCs w:val="28"/>
                <w:lang w:eastAsia="ru-RU"/>
              </w:rPr>
              <w:t>их прав</w:t>
              <w:br/>
              <w:t>в Луганской Народной Республике «</w:t>
            </w:r>
            <w:r>
              <w:rPr>
                <w:rFonts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Об утверждении графика по проведению  выборочных межведомственных мероприятий по изучению деятельности образовательных организаций, профессиональных образовательных организаций в части проведения ими профилактической и воспитательной работы</w:t>
              <w:br/>
              <w:t>с обучающимися, обеспечения участникам образовательных отношений безопасности</w:t>
              <w:br/>
              <w:t>в образовательных организациях, а также их взаимодействия с органами и учреждениями системы профилактики безнадзорности</w:t>
              <w:br/>
              <w:t>и правонарушений несовершеннолетних»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22 июля 2026 г. </w:t>
            </w:r>
            <w:r>
              <w:rPr>
                <w:rFonts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eastAsiaTheme="minorHAnsi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39</w:t>
            </w:r>
          </w:p>
        </w:tc>
      </w:tr>
    </w:tbl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right"/>
        <w:rPr>
          <w:color w:val="000000"/>
          <w:sz w:val="20"/>
          <w:szCs w:val="20"/>
        </w:rPr>
      </w:pPr>
      <w:r>
        <w:rPr>
          <w:color w:val="000000"/>
        </w:rPr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b/>
          <w:bCs/>
        </w:rPr>
      </w:pPr>
      <w:r>
        <w:rPr>
          <w:b/>
          <w:bCs/>
          <w:color w:val="000000"/>
        </w:rPr>
        <w:t>ЕДИНАЯ  ФОРМА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b/>
          <w:bCs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по изучению деятельности образовательных организаций, 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b/>
          <w:bCs/>
        </w:rPr>
      </w:pPr>
      <w:r>
        <w:rPr>
          <w:b/>
          <w:bCs/>
          <w:color w:val="000000"/>
        </w:rPr>
        <w:t xml:space="preserve">профессиональных образовательных организаций 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b/>
          <w:bCs/>
        </w:rPr>
      </w:pPr>
      <w:r>
        <w:rPr>
          <w:b/>
          <w:bCs/>
          <w:color w:val="000000"/>
        </w:rPr>
        <w:t xml:space="preserve">в части проведения профилактической и воспитательной работы с обучающимися, 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b/>
          <w:bCs/>
        </w:rPr>
      </w:pPr>
      <w:r>
        <w:rPr>
          <w:b/>
          <w:bCs/>
          <w:color w:val="000000"/>
        </w:rPr>
        <w:t>обеспечения участникам образовательных отношений безопасности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</w:t>
      </w:r>
    </w:p>
    <w:p>
      <w:pPr>
        <w:pStyle w:val="Normal"/>
        <w:widowControl/>
        <w:tabs>
          <w:tab w:val="clear" w:pos="709"/>
          <w:tab w:val="left" w:pos="3828" w:leader="none"/>
        </w:tabs>
        <w:suppressAutoHyphens w:val="true"/>
        <w:bidi w:val="0"/>
        <w:spacing w:lineRule="atLeast" w:line="240" w:before="0" w:after="0"/>
        <w:ind w:left="0" w:right="57" w:hanging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образовательной организации)</w:t>
      </w:r>
    </w:p>
    <w:p>
      <w:pPr>
        <w:pStyle w:val="Normal"/>
        <w:rPr>
          <w:b w:val="false"/>
          <w:bCs w:val="false"/>
          <w:color w:val="000000"/>
          <w:sz w:val="28"/>
          <w:szCs w:val="28"/>
        </w:rPr>
      </w:pPr>
      <w:r>
        <w:rPr>
          <w:b/>
          <w:bCs/>
        </w:rPr>
      </w:r>
    </w:p>
    <w:tbl>
      <w:tblPr>
        <w:tblW w:w="14425" w:type="dxa"/>
        <w:jc w:val="left"/>
        <w:tblInd w:w="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99"/>
        <w:gridCol w:w="12314"/>
        <w:gridCol w:w="1412"/>
      </w:tblGrid>
      <w:tr>
        <w:trPr/>
        <w:tc>
          <w:tcPr>
            <w:tcW w:w="14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ОБЩАЯ ИНФОРМАЦИЯ </w:t>
            </w:r>
          </w:p>
          <w:p>
            <w:pPr>
              <w:pStyle w:val="Style20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 ОБРАЗОВАТЕЛЬНОЙ ОРГАНИЗАЦИИ (далее </w:t>
            </w:r>
            <w:r>
              <w:rPr>
                <w:b/>
                <w:bCs/>
                <w:sz w:val="28"/>
                <w:szCs w:val="28"/>
              </w:rPr>
              <w:t>–</w:t>
            </w:r>
            <w:r>
              <w:rPr>
                <w:b/>
                <w:bCs/>
              </w:rPr>
              <w:t xml:space="preserve"> ОО)</w:t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61" w:hRule="atLeast"/>
        </w:trPr>
        <w:tc>
          <w:tcPr>
            <w:tcW w:w="6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Количество обучающихся 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578" w:hRule="atLeast"/>
        </w:trPr>
        <w:tc>
          <w:tcPr>
            <w:tcW w:w="6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из них: 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62" w:hRule="atLeast"/>
        </w:trPr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несовершеннолетние иностранные граждане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 </w:t>
            </w:r>
            <w:r>
              <w:rPr/>
              <w:t xml:space="preserve">дети из семей, находящихся в социально опасном положении (далее </w:t>
            </w:r>
            <w:r>
              <w:rPr>
                <w:sz w:val="28"/>
                <w:szCs w:val="28"/>
              </w:rPr>
              <w:t>–</w:t>
            </w:r>
            <w:r>
              <w:rPr/>
              <w:t xml:space="preserve"> СОП)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д</w:t>
            </w:r>
            <w:r>
              <w:rPr/>
              <w:t>ети, находящиеся в трудной жизненной ситуации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дети, относящиеся к категории лиц, в отношении которых проводится индивидуальная профилактическая работа (далее </w:t>
            </w:r>
            <w:r>
              <w:rPr>
                <w:sz w:val="28"/>
                <w:szCs w:val="28"/>
              </w:rPr>
              <w:t>–</w:t>
            </w:r>
            <w:r>
              <w:rPr/>
              <w:t xml:space="preserve"> ИПР), в том числе одновременно состоящие на профилактическом учете: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 </w:t>
            </w:r>
            <w:r>
              <w:rPr/>
              <w:t>в подразделении по делам несовершеннолетних органа внутренних дел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1.4.2.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в уголовно-исполнительной инспекции Управления Федеральной службы исполнения наказаний России (УФСИН)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507" w:hRule="atLeast"/>
        </w:trPr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1.4.3.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только в ОО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6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Педагогический состав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287" w:hRule="atLeast"/>
        </w:trPr>
        <w:tc>
          <w:tcPr>
            <w:tcW w:w="6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из них: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заместители директора по воспитательной работе, по безопасности, по учебной работе, иные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педагог-психолог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12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социальный педагог</w:t>
            </w:r>
          </w:p>
        </w:tc>
        <w:tc>
          <w:tcPr>
            <w:tcW w:w="1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tbl>
      <w:tblPr>
        <w:tblW w:w="1442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0"/>
        <w:gridCol w:w="5725"/>
        <w:gridCol w:w="1925"/>
        <w:gridCol w:w="2275"/>
        <w:gridCol w:w="1975"/>
        <w:gridCol w:w="1875"/>
      </w:tblGrid>
      <w:tr>
        <w:trPr>
          <w:trHeight w:val="450" w:hRule="atLeast"/>
        </w:trPr>
        <w:tc>
          <w:tcPr>
            <w:tcW w:w="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20"/>
              <w:widowControl w:val="false"/>
              <w:jc w:val="center"/>
              <w:rPr/>
            </w:pPr>
            <w:r>
              <w:rPr/>
              <w:t>Критерий</w:t>
            </w:r>
          </w:p>
        </w:tc>
        <w:tc>
          <w:tcPr>
            <w:tcW w:w="1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20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Описание (комментарий)</w:t>
            </w:r>
          </w:p>
        </w:tc>
        <w:tc>
          <w:tcPr>
            <w:tcW w:w="6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 xml:space="preserve">Выраженность </w:t>
            </w:r>
          </w:p>
        </w:tc>
      </w:tr>
      <w:tr>
        <w:trPr>
          <w:trHeight w:val="636" w:hRule="atLeast"/>
        </w:trPr>
        <w:tc>
          <w:tcPr>
            <w:tcW w:w="65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57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отсутствует</w:t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оформлено документально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реализуется фактически</w:t>
            </w:r>
          </w:p>
        </w:tc>
      </w:tr>
      <w:tr>
        <w:trPr>
          <w:trHeight w:val="814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20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БЛОК 1. ПРОФИЛАКТИЧЕСКАЯ И ВОСПИТАТЕЛЬНАЯ РАБОТА</w:t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Рабочая программа воспитания (модуль «профилактика и безопасность»), календарный план воспитательной работы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Внедрение методических разработок, поступивших из: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Минпросвещения России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Республиканской комиссия по делам несовершеннолетних и защите их прав в Луганской Народной Республике (далее – </w:t>
            </w:r>
            <w:r>
              <w:rPr/>
              <w:t>РКДНиЗПвЛНР</w:t>
            </w:r>
            <w:r>
              <w:rPr/>
              <w:t>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муниципальной комиссии по делам несовершеннолетних и защите их прав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Министерства образования и науки Луганской Народной Республики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иных федеральных и региональных органов власти, организаций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Мероприятия по просвещению родительского сообщества (процент охвата)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Профилактические и просветительские мероприятия, направленные на формирование законопослушного поведения обучающихся, 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профилактике употребления наркотических средств, психотропных веществ и табакокурения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предупреждению травли, агрессии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по предупреждению экстремизма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формированию безопасного поведения в быту, на объектах инфраструктуры, на природе, на транспорте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безопасному поведению в социальных сетях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безопасному поведению на дороге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по обучению навыкам поведения в опасных, экстремальных и чрезвычайных ситуациях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безопасному поведению с учетом сезонной специфики (травматизм в зимний период времени, безопасность при использовании пиротехники, на водных объектах и иные)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профилактике суицидального поведения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6.10.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 формированию благоприятного социально-психологического климата участников образовательных отношений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Мероприятия по языковой, социально-культурной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Мероприятия по профилактике правонарушений правонарушений несовершеннолетних иностранных граждан и лиц с миграционной историей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Целевые мероприятия по раннему выявлению обучающихся «группы риска»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27" w:after="0"/>
              <w:ind w:left="49" w:right="46" w:firstLine="4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Организация учета обучающихся, не посещающих или систематически пропускающих по неуважительным причинам занятия в ОО (кто ведет учет и кому передается информация, какого (какова) периодичность)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5" w:after="0"/>
              <w:ind w:left="113" w:right="-5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Дополнительное образование (процент  охвата)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Внеурочная деятельность: школьные клубы, музеи, театры, спорт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18" w:after="0"/>
              <w:ind w:left="0" w:right="5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Общероссийское общественно-государственное движение детей и молодежи «Движение первых» (далее 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–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 Движение первых) (процент охвата)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39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Ученическое самоуправление (процент охвата)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58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Волонтерство (процент охвата)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51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Деятельность «Отрядов ЮИД»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роли советника директора по воспитанию и взаимодействию с детскими общественными объединениями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27" w:after="0"/>
              <w:ind w:left="61" w:right="281" w:firstLine="4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Методическое сопровождение образовательной организации по профилактической и воспитательной работе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18.1.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16" w:after="0"/>
              <w:ind w:left="56" w:right="120" w:firstLine="3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участие сотрудников ОО в районных, городских, региональных обучающих, методических мероприятиях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18.2.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повышение квалификации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19.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иное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28" w:after="0"/>
              <w:ind w:left="36" w:right="0" w:firstLine="7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Применение к обучающимся мер дисциплинарного взыскания (замечание, выговор, отчисление из ОО)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vertAlign w:val="superscript"/>
                <w:lang w:val="ru-RU" w:eastAsia="ru-RU" w:bidi="ar-SA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1"/>
                <w:szCs w:val="21"/>
                <w:vertAlign w:val="superscript"/>
                <w:lang w:val="ru-RU" w:eastAsia="ru-RU" w:bidi="ar-SA"/>
              </w:rPr>
              <w:t>часть 4 статьи 43 Федерального закона от 29.12.2012 № 273 «Об образовании в Российской Федерации»)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30" w:after="0"/>
              <w:ind w:left="46" w:right="0" w:firstLine="3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Приказ о порядке применения дисциплинарного взыскания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19.1.2.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48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Отчисление несовершеннолетнего обучающегося, достигшего возраста пятнадцати лет и не получившего основного общего образования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 xml:space="preserve"> (часть 9 статьи 43 Федерального закона от 29.12.2012 № 273 «Об образовании в Российской Федерации»)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25" w:after="0"/>
              <w:ind w:left="56" w:right="166" w:firstLine="3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Комиссия по урегулированию споров между участниками образовательных отношений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 xml:space="preserve">(часть 2 статьи 45 Федерального закона от 29.12.2012 № 273 «Об образовании в Российской Федерации»),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1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состав комиссии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1881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20.2.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22" w:after="0"/>
              <w:ind w:left="62" w:right="281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рассматривались ли комиссией вопросы, связанные с урегулированием споров между участниками образовательных отношений (ученик-учитель)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714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6406" w:right="113" w:hanging="2948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БЛОК 2.  АНТИТЕРРОРИСТИЧЕСКАЯ ЗАЩИЩЕННОСТЬ (далее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AT3) И БЕЗОПАСНОСТЬ</w:t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61" w:right="0" w:hanging="5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Учредительные и правоустанавливающие документы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21.1.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Устав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21.2.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4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Лицензионные документы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21.3.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53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Правоустанавливающие документы на недвижимое имущество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21.4.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0" w:before="4" w:after="0"/>
              <w:ind w:left="45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Приказы о назначении руководящего состава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tLeast" w:line="100" w:before="11" w:after="0"/>
              <w:ind w:left="113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Документация, регламентирующая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АТЗ ОО: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 w:before="3" w:after="0"/>
              <w:ind w:left="63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Актуализированный паспорт безопасности объекта (территории)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0" w:before="8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Приказ (распоряжение)</w:t>
            </w:r>
            <w:r>
              <w:rPr>
                <w:rFonts w:eastAsia="Times New Roman" w:cs="Times New Roman" w:ascii="Times New Roman" w:hAnsi="Times New Roman"/>
                <w:color w:val="auto"/>
                <w:spacing w:val="4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назначении</w:t>
            </w:r>
            <w:r>
              <w:rPr>
                <w:rFonts w:eastAsia="Times New Roman" w:cs="Times New Roman" w:ascii="Times New Roman" w:hAnsi="Times New Roman"/>
                <w:color w:val="auto"/>
                <w:spacing w:val="-13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0"/>
                <w:sz w:val="24"/>
                <w:szCs w:val="24"/>
                <w:lang w:val="ru-RU" w:eastAsia="ru-RU" w:bidi="ar-SA"/>
              </w:rPr>
              <w:t>должностного л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ица, ответственного</w:t>
            </w:r>
            <w:r>
              <w:rPr>
                <w:rFonts w:eastAsia="Times New Roman" w:cs="Times New Roman" w:ascii="Times New Roman" w:hAnsi="Times New Roman"/>
                <w:color w:val="auto"/>
                <w:spacing w:val="8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за 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0"/>
                <w:sz w:val="24"/>
                <w:szCs w:val="24"/>
                <w:lang w:val="ru-RU" w:eastAsia="ru-RU" w:bidi="ar-SA"/>
              </w:rPr>
              <w:t>обеспечение</w:t>
            </w:r>
            <w:r>
              <w:rPr>
                <w:rFonts w:eastAsia="Times New Roman" w:cs="Times New Roman" w:ascii="Times New Roman" w:hAnsi="Times New Roman"/>
                <w:color w:val="auto"/>
                <w:spacing w:val="-7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AT3,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осуществляющего непосредственное руководство деятельностью работников на объекте (территории)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Документация о создании комиссии по обследованию и категорированию объекта ( территории)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Документация о присвоении информации о состоянии АТЗ и мерах по усилению  ее категории ограниченного распространения, в том числе приказ об определении должностных лиц, имеющих право доступа к служебной информации ограниченного распространения, содержащейся в паспорте безопасности объекта (территории) и иных документах объекта (территории)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22.5.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Локальные акты ОО в области АТЗ, в том числе положения о пропускном и внутриобъектовом режимах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Документация по организации охраны работников частного охранного предприятия</w:t>
            </w:r>
            <w:r>
              <w:rPr>
                <w:sz w:val="24"/>
                <w:szCs w:val="24"/>
              </w:rPr>
              <w:t xml:space="preserve"> (далее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–ЧОО) (при наличии), 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договор об оказании охранных услуг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копия лицензии ЧОО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shd w:fill="auto" w:val="clear"/>
              </w:rPr>
              <w:t>инструкция р</w:t>
            </w:r>
            <w:r>
              <w:rPr/>
              <w:t>аботника ЧОО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журнал учета посетителей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66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журнал сдачи и приема дежурства и контроля за несением службы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журнал выдачи ключей и приема помещений под охрану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график несения службы работниками ЧОО (при наличии)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23.8.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удостоверения частных охранников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Список автотранспортных средств, имеющих право въезда на территорию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Договоры аренды (при их наличии) с указанием целевого использования объектов (территорий)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Документация по организации индивидуальной работы с работниками ОО по вопросам противодействия идеологии терроризма и экстремизма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Планы организации взаимодействия с территориальными органами безопасности, М</w:t>
            </w:r>
            <w:r>
              <w:rPr/>
              <w:t>инистерства внутренних дел</w:t>
            </w:r>
            <w:r>
              <w:rPr/>
              <w:t xml:space="preserve"> по Луганской Народной Республике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(далее – МВД ЛНР), Росгвардии.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Документация по поддержанию в исправном состоянии инженерно-технических средств и систем охраны, обеспечения бесперебойной и устойчивой связи на объектах (территориях)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29.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Порядок (план) эвакуации работников, обучающихся и иных лиц в случае получения информации об угрозе совершения или  о совершении террористического акта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Документы по организации обучения работников объекта (территории) действиям в условиях угрозы совершения или при совершении террористического акта, а также проведения практических занятий и инструктажей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>Документы по планированию и проведению учений, тренировок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ind w:left="39" w:right="140" w:firstLine="8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Локальные акты об определении должностных лиц, ответственных за хранение и актуализацию паспорта безопасности и иных документов по AT3, а также об определении лиц, имеющих право доступа к служебной информации ограниченного распространения, и их подготовки (переподготовки)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5" w:after="0"/>
              <w:ind w:left="57" w:right="5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Локальные акты о назначении должностных лиц, ответственных за проведение мероприятий по обеспечению AT3 и организации взаимодействия с органами безопасности, MBД  ЛНР, Росгвардии, МЧС России, а также их должностные регламенты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Документы, подтверждающие наличие квалификации по AT3 (об образовании, прохождении обучения), у лиц, ответственных за обеспечение АТЗ и ответственных за проведение мероприятий по обеспечению АТЗ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0" w:before="1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Документы о порядке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оснащения объектов (территорий) ОО системами передачи тревожных сообщений в Росгвардию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 </w:t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0" w:before="32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Документация по оборудованию объектов (территорий) ОО системами оповещения и управления эвакуацией либо автономными системами (средствами) экстренного оповещения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18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Документация по осуществлению мероприятий по информационной безопасности, обеспечивающих защиту от несанкционированного доступа к информационным ресурсам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5" w:after="0"/>
              <w:ind w:left="0"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Наглядные пособия, содержащие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39.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10" w:after="0"/>
              <w:ind w:left="0"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Документация о выявленных нарушениях AT3 в ходе проверок объектов (территорий) и планах их устранения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5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План действий при установлении повышенных уровней террористической опасности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2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Схемы оповещения работников ОО и связи с оперативными службами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33" w:after="0"/>
              <w:ind w:left="0"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 также информационного взаимодействия образовательных организаций с территориальными органами МВД ЛНР, Росгвардии и ФСБ России, адаптированные под конкретную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3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Документы по реализации установок Национального антитеррористического комитета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44..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Журнал проверки кнопки тревожной сигнализации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8" w:after="0"/>
              <w:ind w:left="43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556" w:leader="none"/>
              </w:tabs>
              <w:suppressAutoHyphens w:val="true"/>
              <w:bidi w:val="0"/>
              <w:spacing w:lineRule="auto" w:line="264" w:before="18" w:after="0"/>
              <w:ind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Журнал инструктажа работников ОО по антитеррористической защищенности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2"/>
              <w:ind w:left="51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0" w:after="0"/>
              <w:ind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иные вопросы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3515" w:right="1587" w:hanging="2948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БЛОК 3.  ПСИХОЛОГО-ПЕДАГОГИЧЕСКАЯ РАБОТА И СОПРОВОЖДЕНИЕ 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3515" w:right="1587" w:hanging="2948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ОБУЧАЮЩИХСЯ ОТДЕЛЬНЫХ КАТЕГОРИЙ </w:t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 деятельности психолого-педагогической службы, 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47.1.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 xml:space="preserve">кадровый состав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47.2.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педагоги-психологи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47.3.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both"/>
              <w:rPr/>
            </w:pPr>
            <w:r>
              <w:rPr/>
              <w:t>План деятельности педагога-психолога (годовой, семестровый (полугодовой), дифференцированный (на месяц), циклограмма работы, исполнение планов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3" w:before="25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Внедрение методических разработок Минпросвещения России, иных федеральных и региональных органов власти, а также иных источников (в части психолого-педагогического сопровождения)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49.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60" w:before="23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Психолого-педагогический консилиум в работе с детьми «группы риска»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Организация социально-психологического тестирования </w:t>
            </w:r>
            <w:r>
              <w:rPr>
                <w:lang w:val="ru-RU" w:eastAsia="ru-RU" w:bidi="ar-SA"/>
              </w:rPr>
              <w:t>(далее – СПТ)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50.1.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Приказ о проведении СПТ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50.2.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Мотивационая кампания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50.3.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Работа с результатами СПТ ( анализ шкал, отработка рисков, работа с родителями)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Организация индивидуальной психолого-педагогической поддержки (сопровождения) несовершеннолетних «группы риска» и их семей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3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Оказание социально-психологической и 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обучении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(пункт 2 статьи 14 Федеральный закон от 24.06.1999 № 120 «Об основах системы профилактики безнадзорности и правонарушений несовершеннолетних» (далее - ФЗ №120)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5" w:after="0"/>
              <w:ind w:left="0" w:right="5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Организация работы в отношении несовершеннолетних, подвергшихся жесткому обращению или являющихся потерпевшими по преступлениям, совершенным против их половой неприкосновенности (при наличии информации о таких несовершеннолетних)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Участие педагогов-психологов в обучающих мероприятиях, курсах повышения квалификации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0" w:after="0"/>
              <w:ind w:left="0" w:right="-57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Служба медиации и (или) примирения (далее – служба)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55.1.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Положение о службе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55.2.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3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Информация об обучении педагогов, родителей (законных представителей), обучающихся медиативным технологиям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55.3.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25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рассмотрения обращений в службу (принятых мерах, результативности)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55.4.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3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Документы, подтверждающие проведение медиативных, примирительных процедур (журнал, протокол, иные документы)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3515" w:right="1587" w:hanging="2948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БЛОК 4. ОРГАНИЗАЦИЯ И ПРОВЕДЕНИЕ ИПР</w:t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О деятельности социального педагога, 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56.1.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план работы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56.2.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exact" w:line="252" w:before="2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 родителями, дети которых состоят на различных видах профилактического учета (то есть состоящих в ОО и одновременно в иных органах и учреждениях системы профилактики безнадзорности и правонарушений несовершеннолетних (далее – система профилактики)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56.3.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 w:before="25" w:after="0"/>
              <w:ind w:left="56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 ПДН ОВД, УИИ,</w:t>
            </w:r>
          </w:p>
          <w:p>
            <w:pPr>
              <w:pStyle w:val="TableParagraph"/>
              <w:widowControl w:val="false"/>
              <w:spacing w:lineRule="exact" w:line="260"/>
              <w:ind w:left="51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Движением первых и иными субъектами по вопросам работы с обучающимися, состоящими на различных видах профилактического учета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6" w:after="0"/>
              <w:ind w:left="64" w:right="0" w:hanging="4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Локальные нормативные акты, затрагивающие вопросы, связанные с проведением ИПР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tLeast" w:line="100" w:before="3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деятельности Совета профилактики: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tLeast" w:line="100" w:before="3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положение о Совете профилактики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5" w:after="0"/>
              <w:ind w:left="0" w:right="283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состав Совета профилактики (ПДН ОВД и иные представители)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3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Организация работы Совета профилактики, в том числе: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47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периодичность проведения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56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характep рассматриваемых вопросов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58.6.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27" w:after="0"/>
              <w:ind w:left="47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протоколы заседаний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Численность обучающихся, состоящих на учете в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59.1.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5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Основания постановки и снятия с учета в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59.2.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5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Введение личных дел обучающихся, в отношении которых проводится ИПР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59.3.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Учет индивидуальных особенностей обучающегося при планировании ИПР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Учет несовершеннолетних иностранных граждан и лиц  с миграционной историей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16" w:after="0"/>
              <w:ind w:left="37" w:right="125" w:hanging="2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Учет занятости и досуга, в том числе в каникулярное время, несовершеннолетних, состоящих на различных видах профилактического учета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</w:tabs>
              <w:spacing w:lineRule="auto" w:line="259" w:before="21" w:after="0"/>
              <w:ind w:left="34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Информирование муниципальной КДН и ЗП о проведении ИПР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>(подпункт «а» пункт 7 Примерного положения о комиссиях по делам несовершеннолетних и защите их прав, утвержденного  Постановлением Правительства Российской Федерации от 06.11.1995 № 995 )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24"/>
                <w:sz w:val="24"/>
                <w:szCs w:val="24"/>
                <w:vertAlign w:val="baseline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(периодичность, формат, наполняемость информации (о чем)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7" w:before="18" w:after="0"/>
              <w:ind w:left="55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Организация ИПР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>(пункт 2 статьи 5 ФЗ №120)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либо находящихся в COП, и оказывают им помощь в обучении и воспитание детей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>(подпункт 3 пункта 2 статьи 14  ФЗ №120 )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31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Организация наставничества в отношении несовершеннолетних, с которыми проводится ИПР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31" w:after="0"/>
              <w:ind w:left="0" w:right="57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Иные вопросы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lang w:val="ru-RU" w:eastAsia="ru-RU" w:bidi="ar-SA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8" w:after="0"/>
              <w:ind w:left="3515" w:right="1587" w:hanging="2948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lang w:val="ru-RU" w:eastAsia="ru-RU" w:bidi="ar-SA"/>
              </w:rPr>
              <w:t xml:space="preserve">БЛОК 5. МЕЖОТРАСЛЕВОЕ И МЕЖВЕДОМСТВЕННОЕ ВЗАИМОДЕЙСТВИЕ </w:t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Информационный обмен: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66.1.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Обмен информацией с ПДН ОВД, следственными органами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66.2.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30" w:after="0"/>
              <w:ind w:left="56" w:right="0" w:firstLine="1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чат между сотрудниками ОВД и педагогическим составом ОО в национально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мессенджере «MAX»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>(Федеральный закон от 24.06.2025 № 156-ФЗ «О создании многофункционального сервиса обмена информацией и о внесении изменений в отдельные законодательные акты Российской Федерации» )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66.3.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2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Обмен информацией с муниципальной КДНиЗП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66.4.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9" w:before="18" w:after="0"/>
              <w:ind w:left="52" w:right="0" w:firstLine="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Ходатайства, письма, обращения ОО в иные органы и учреждения системы профилактики по оказанию помощи и поддержки обучающимся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28" w:before="16" w:after="0"/>
              <w:ind w:left="41" w:right="0" w:firstLine="8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Поступают ли постановления муниципальной КДНиЗП по общепрофилактическим вопросам, ответы ОО на поручения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67.1.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19" w:after="0"/>
              <w:ind w:left="43" w:right="71" w:firstLine="8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исполнение поручений Минпросвещения России, в том числе по линии РКДНиЗП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 ЛНР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, региональных органов управления образованием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32" w:after="0"/>
              <w:ind w:left="42" w:right="30" w:firstLine="2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представления органов прокуратуры и ответы на них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69.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23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Наличие (отсутствие) информационных систем по сопровождению обучающихся «группы риска»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70.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2" w:before="27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Использование ОО порядков межведомственного взаимодействия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59" w:before="3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лан совместных мероприятий территорального opганa МВД по ЛНР и ОО на учебный год по профилактике правонарушений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position w:val="0"/>
                <w:sz w:val="16"/>
                <w:sz w:val="16"/>
                <w:szCs w:val="16"/>
                <w:vertAlign w:val="baseline"/>
                <w:lang w:val="ru-RU" w:eastAsia="ru-RU" w:bidi="ar-SA"/>
              </w:rPr>
              <w:t>(Приказ МВД России от 15.10.2013 № 845 «Об утверждении инструкции по организации деятельности ПДН ОВД РФ»)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71.1.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15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совместные мероприятия (в том числе правовая пропаганда)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30" w:after="0"/>
              <w:ind w:left="57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 центром временного содержания для несовершеннолетних правонарушителей органов внутренних дeл (далее – ЦВСНП) (обмен данными о несовершеннолетних, которые ЦВСНП) (при наличии такого опыта)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0" w:before="25" w:after="0"/>
              <w:ind w:left="51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со специальными учебно-воспитательными учреждениями закрытого или открытого типа (при наличии такого oп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ыта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auto" w:line="252" w:before="25" w:after="0"/>
              <w:ind w:left="57" w:right="193" w:firstLine="1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со следственными изоляторами (при наличии такого oпьrтa)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65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Взаимодействие с иными органами и учреждениями системы профилактики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76.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6" w:before="20" w:after="0"/>
              <w:ind w:left="61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Отработка резонансных случаев, в том числе выявленных по цифровым следам (аккаунты) в социальных сетях, в сети Интернет (алгоритм действий)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77.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53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Иное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1442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Style20"/>
              <w:widowControl w:val="false"/>
              <w:rPr/>
            </w:pPr>
            <w:r>
              <w:rPr/>
            </w:r>
          </w:p>
          <w:p>
            <w:pPr>
              <w:pStyle w:val="TableParagraph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ИНФОРМАЦИОННЫЕ РЕСУРСЫ ОО</w:t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64" w:before="23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Доступность информации, периодичность размещения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78.1.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51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об официальном сайте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78.2.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51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телефоне доверия (общероссийский, региональный и иные)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78.3.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информационные стенды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78.4.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6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 проводимых мероприятиях в ОО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  <w:t>78.5.</w:t>
            </w:r>
          </w:p>
        </w:tc>
        <w:tc>
          <w:tcPr>
            <w:tcW w:w="5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65" w:right="0" w:hanging="0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«родительские чаты»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bCs w:val="false"/>
          <w:color w:val="000000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701" w:right="707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8049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2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unhideWhenUsed/>
    <w:rsid w:val="00da6370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a6370"/>
    <w:rPr>
      <w:rFonts w:ascii="Tahoma" w:hAnsi="Tahoma" w:eastAsia="Times New Roman" w:cs="Tahoma"/>
      <w:sz w:val="16"/>
      <w:szCs w:val="16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Style14">
    <w:name w:val="Footnote Reference"/>
    <w:rPr>
      <w:vertAlign w:val="superscript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Pcenter" w:customStyle="1">
    <w:name w:val="pcenter"/>
    <w:basedOn w:val="Normal"/>
    <w:qFormat/>
    <w:rsid w:val="00580493"/>
    <w:pPr>
      <w:spacing w:beforeAutospacing="1" w:afterAutospacing="1"/>
    </w:pPr>
    <w:rPr/>
  </w:style>
  <w:style w:type="paragraph" w:styleId="Consplusnormal" w:customStyle="1">
    <w:name w:val="consplusnormal"/>
    <w:basedOn w:val="Normal"/>
    <w:qFormat/>
    <w:rsid w:val="00580493"/>
    <w:pPr>
      <w:spacing w:beforeAutospacing="1" w:afterAutospacing="1"/>
    </w:pPr>
    <w:rPr/>
  </w:style>
  <w:style w:type="paragraph" w:styleId="TableParagraph" w:customStyle="1">
    <w:name w:val="Table Paragraph"/>
    <w:basedOn w:val="Normal"/>
    <w:uiPriority w:val="1"/>
    <w:qFormat/>
    <w:rsid w:val="00653a76"/>
    <w:pPr>
      <w:suppressAutoHyphens w:val="true"/>
      <w:spacing w:lineRule="atLeast" w:line="100"/>
    </w:pPr>
    <w:rPr>
      <w:rFonts w:ascii="Calibri" w:hAnsi="Calibri" w:eastAsia="Lucida Sans Unicode" w:cs="font179"/>
      <w:sz w:val="22"/>
      <w:szCs w:val="22"/>
      <w:lang w:val="en-US" w:eastAsia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a6370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e3301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1d7c5f"/>
    <w:pPr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Горизонтальная линия"/>
    <w:basedOn w:val="Normal"/>
    <w:next w:val="Style16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53a76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nhideWhenUsed/>
    <w:rsid w:val="00e635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D5967-D53D-4164-9110-072BC00C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Application>LibreOffice/7.5.2.1$Linux_X86_64 LibreOffice_project/50$Build-1</Application>
  <AppVersion>15.0000</AppVersion>
  <Pages>15</Pages>
  <Words>2094</Words>
  <Characters>15202</Characters>
  <CharactersWithSpaces>16995</CharactersWithSpaces>
  <Paragraphs>353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2024-11-19T12:08:00Z</dcterms:created>
  <dc:creator>Gigabyte</dc:creator>
  <dc:description/>
  <dc:language>ru-RU</dc:language>
  <cp:lastModifiedBy/>
  <cp:lastPrinted>2026-01-16T09:54:13Z</cp:lastPrinted>
  <dcterms:modified xsi:type="dcterms:W3CDTF">2026-07-30T17:43:57Z</dcterms:modified>
  <cp:revision>251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