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media/image75.png" ContentType="image/png"/>
  <Override PartName="/word/media/image73.png" ContentType="image/png"/>
  <Override PartName="/word/media/image43.jpeg" ContentType="image/jpeg"/>
  <Override PartName="/word/media/image72.png" ContentType="image/png"/>
  <Override PartName="/word/media/image71.png" ContentType="image/png"/>
  <Override PartName="/word/media/image67.jpeg" ContentType="image/jpeg"/>
  <Override PartName="/word/media/image32.png" ContentType="image/png"/>
  <Override PartName="/word/media/image63.jpeg" ContentType="image/jpeg"/>
  <Override PartName="/word/media/image62.jpeg" ContentType="image/jpeg"/>
  <Override PartName="/word/media/image57.jpeg" ContentType="image/jpeg"/>
  <Override PartName="/word/media/image56.jpeg" ContentType="image/jpeg"/>
  <Override PartName="/word/media/image69.jpeg" ContentType="image/jpeg"/>
  <Override PartName="/word/media/image11.png" ContentType="image/png"/>
  <Override PartName="/word/media/image16.jpeg" ContentType="image/jpeg"/>
  <Override PartName="/word/media/image4.jpeg" ContentType="image/jpeg"/>
  <Override PartName="/word/media/image80.png" ContentType="image/png"/>
  <Override PartName="/word/media/image41.jpeg" ContentType="image/jpeg"/>
  <Override PartName="/word/media/image6.png" ContentType="image/png"/>
  <Override PartName="/word/media/image74.png" ContentType="image/png"/>
  <Override PartName="/word/media/image5.jpeg" ContentType="image/jpeg"/>
  <Override PartName="/word/media/image17.jpeg" ContentType="image/jpeg"/>
  <Override PartName="/word/media/image65.jpeg" ContentType="image/jpeg"/>
  <Override PartName="/word/media/image12.jpeg" ContentType="image/jpeg"/>
  <Override PartName="/word/media/image24.png" ContentType="image/png"/>
  <Override PartName="/word/media/image77.png" ContentType="image/png"/>
  <Override PartName="/word/media/image19.jpeg" ContentType="image/jpeg"/>
  <Override PartName="/word/media/image21.jpeg" ContentType="image/jpeg"/>
  <Override PartName="/word/media/image76.png" ContentType="image/png"/>
  <Override PartName="/word/media/image23.png" ContentType="image/png"/>
  <Override PartName="/word/media/image70.png" ContentType="image/png"/>
  <Override PartName="/word/media/image29.jpeg" ContentType="image/jpeg"/>
  <Override PartName="/word/media/image85.jpeg" ContentType="image/jpeg"/>
  <Override PartName="/word/media/image82.png" ContentType="image/png"/>
  <Override PartName="/word/media/image86.jpeg" ContentType="image/jpeg"/>
  <Override PartName="/word/media/image84.jpeg" ContentType="image/jpeg"/>
  <Override PartName="/word/media/image22.jpeg" ContentType="image/jpeg"/>
  <Override PartName="/word/media/image87.png" ContentType="image/png"/>
  <Override PartName="/word/media/image66.jpeg" ContentType="image/jpeg"/>
  <Override PartName="/word/media/image34.png" ContentType="image/png"/>
  <Override PartName="/word/media/image18.jpeg" ContentType="image/jpeg"/>
  <Override PartName="/word/media/image31.png" ContentType="image/png"/>
  <Override PartName="/word/media/image88.jpeg" ContentType="image/jpeg"/>
  <Override PartName="/word/media/image79.png" ContentType="image/png"/>
  <Override PartName="/word/media/image26.png" ContentType="image/png"/>
  <Override PartName="/word/media/image36.png" ContentType="image/png"/>
  <Override PartName="/word/media/image89.jpeg" ContentType="image/jpeg"/>
  <Override PartName="/word/media/image33.png" ContentType="image/png"/>
  <Override PartName="/word/media/image30.jpeg" ContentType="image/jpeg"/>
  <Override PartName="/word/media/image35.png" ContentType="image/png"/>
  <Override PartName="/word/media/image1.jpeg" ContentType="image/jpeg"/>
  <Override PartName="/word/media/image27.png" ContentType="image/png"/>
  <Override PartName="/word/media/image60.jpeg" ContentType="image/jpeg"/>
  <Override PartName="/word/media/image25.png" ContentType="image/png"/>
  <Override PartName="/word/media/image58.jpeg" ContentType="image/jpeg"/>
  <Override PartName="/word/media/image78.png" ContentType="image/png"/>
  <Override PartName="/word/media/image7.png" ContentType="image/png"/>
  <Override PartName="/word/media/image2.jpeg" ContentType="image/jpeg"/>
  <Override PartName="/word/media/image28.jpeg" ContentType="image/jpeg"/>
  <Override PartName="/word/media/image3.jpeg" ContentType="image/jpeg"/>
  <Override PartName="/word/media/image15.jpeg" ContentType="image/jpeg"/>
  <Override PartName="/word/media/image68.jpeg" ContentType="image/jpeg"/>
  <Override PartName="/word/media/image20.jpeg" ContentType="image/jpeg"/>
  <Override PartName="/word/media/image9.png" ContentType="image/png"/>
  <Override PartName="/word/media/image59.jpeg" ContentType="image/jpeg"/>
  <Override PartName="/word/media/image10.png" ContentType="image/png"/>
  <Override PartName="/word/media/image14.png" ContentType="image/png"/>
  <Override PartName="/word/media/image64.jpeg" ContentType="image/jpeg"/>
  <Override PartName="/word/media/image13.png" ContentType="image/png"/>
  <Override PartName="/word/media/image37.png" ContentType="image/png"/>
  <Override PartName="/word/media/image61.jpeg" ContentType="image/jpeg"/>
  <Override PartName="/word/media/image81.png" ContentType="image/png"/>
  <Override PartName="/word/media/image38.jpeg" ContentType="image/jpeg"/>
  <Override PartName="/word/media/image39.jpeg" ContentType="image/jpeg"/>
  <Override PartName="/word/media/image40.jpeg" ContentType="image/jpeg"/>
  <Override PartName="/word/media/image42.jpeg" ContentType="image/jpeg"/>
  <Override PartName="/word/media/image83.png" ContentType="image/png"/>
  <Override PartName="/word/media/image44.jpeg" ContentType="image/jpeg"/>
  <Override PartName="/word/media/image45.jpeg" ContentType="image/jpeg"/>
  <Override PartName="/word/media/image46.jpeg" ContentType="image/jpeg"/>
  <Override PartName="/word/media/image47.jpeg" ContentType="image/jpeg"/>
  <Override PartName="/word/media/image8.png" ContentType="image/png"/>
  <Override PartName="/word/media/image48.jpeg" ContentType="image/jpeg"/>
  <Override PartName="/word/media/image49.jpeg" ContentType="image/jpeg"/>
  <Override PartName="/word/media/image50.jpeg" ContentType="image/jpeg"/>
  <Override PartName="/word/media/image51.jpeg" ContentType="image/jpeg"/>
  <Override PartName="/word/media/image52.jpeg" ContentType="image/jpeg"/>
  <Override PartName="/word/media/image53.jpeg" ContentType="image/jpeg"/>
  <Override PartName="/word/media/image54.jpeg" ContentType="image/jpeg"/>
  <Override PartName="/word/media/image55.jpeg" ContentType="image/jpeg"/>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16"/>
        <w:jc w:val="center"/>
        <w:rPr>
          <w:b/>
          <w:bCs/>
        </w:rPr>
      </w:pPr>
      <w:r>
        <w:rPr/>
      </w:r>
    </w:p>
    <w:p>
      <w:pPr>
        <w:pStyle w:val="Normal"/>
        <w:spacing w:lineRule="auto" w:line="216"/>
        <w:jc w:val="center"/>
        <w:rPr/>
      </w:pPr>
      <w:r>
        <w:rPr/>
      </w:r>
    </w:p>
    <w:p>
      <w:pPr>
        <w:pStyle w:val="Normal"/>
        <w:spacing w:lineRule="auto" w:line="216"/>
        <w:jc w:val="center"/>
        <w:rPr/>
      </w:pPr>
      <w:r>
        <w:rPr/>
      </w:r>
    </w:p>
    <w:p>
      <w:pPr>
        <w:pStyle w:val="Normal"/>
        <w:spacing w:lineRule="auto" w:line="216"/>
        <w:jc w:val="center"/>
        <w:rPr>
          <w:b/>
          <w:bCs/>
          <w:sz w:val="32"/>
          <w:szCs w:val="32"/>
          <w:u w:val="single"/>
          <w:shd w:fill="FFFF00" w:val="clear"/>
        </w:rPr>
      </w:pPr>
      <w:r>
        <w:rPr>
          <w:b/>
          <w:bCs/>
          <w:sz w:val="32"/>
          <w:szCs w:val="32"/>
          <w:u w:val="single"/>
          <w:shd w:fill="FFFF00" w:val="clear"/>
        </w:rPr>
      </w:r>
    </w:p>
    <w:p>
      <w:pPr>
        <w:pStyle w:val="Normal"/>
        <w:spacing w:lineRule="auto" w:line="216"/>
        <w:jc w:val="center"/>
        <w:rPr>
          <w:b/>
          <w:bCs/>
          <w:sz w:val="32"/>
          <w:szCs w:val="32"/>
          <w:u w:val="single"/>
        </w:rPr>
      </w:pPr>
      <w:r>
        <w:rPr>
          <w:b/>
          <w:bCs/>
          <w:sz w:val="32"/>
          <w:szCs w:val="32"/>
          <w:u w:val="single"/>
        </w:rPr>
      </w:r>
    </w:p>
    <w:p>
      <w:pPr>
        <w:pStyle w:val="Normal"/>
        <w:spacing w:lineRule="auto" w:line="216"/>
        <w:jc w:val="center"/>
        <w:rPr>
          <w:b/>
          <w:bCs/>
          <w:sz w:val="32"/>
          <w:szCs w:val="32"/>
          <w:u w:val="single"/>
        </w:rPr>
      </w:pPr>
      <w:r>
        <w:rPr>
          <w:b/>
          <w:bCs/>
          <w:sz w:val="32"/>
          <w:szCs w:val="32"/>
          <w:u w:val="single"/>
        </w:rPr>
      </w:r>
    </w:p>
    <w:p>
      <w:pPr>
        <w:pStyle w:val="Normal"/>
        <w:spacing w:lineRule="auto" w:line="216"/>
        <w:jc w:val="center"/>
        <w:rPr>
          <w:b/>
          <w:bCs/>
          <w:sz w:val="44"/>
          <w:szCs w:val="44"/>
          <w:u w:val="single"/>
        </w:rPr>
      </w:pPr>
      <w:r>
        <w:rPr>
          <w:b/>
          <w:bCs/>
          <w:sz w:val="44"/>
          <w:szCs w:val="44"/>
          <w:u w:val="single"/>
        </w:rPr>
      </w:r>
    </w:p>
    <w:p>
      <w:pPr>
        <w:pStyle w:val="Normal"/>
        <w:spacing w:lineRule="auto" w:line="216"/>
        <w:jc w:val="center"/>
        <w:rPr>
          <w:sz w:val="44"/>
          <w:szCs w:val="44"/>
        </w:rPr>
      </w:pPr>
      <w:r>
        <w:rPr>
          <w:b/>
          <w:bCs/>
          <w:sz w:val="44"/>
          <w:szCs w:val="44"/>
        </w:rPr>
        <w:t xml:space="preserve">Годовой отчет </w:t>
      </w:r>
    </w:p>
    <w:p>
      <w:pPr>
        <w:pStyle w:val="Normal"/>
        <w:spacing w:lineRule="auto" w:line="216"/>
        <w:jc w:val="center"/>
        <w:rPr>
          <w:sz w:val="44"/>
          <w:szCs w:val="44"/>
        </w:rPr>
      </w:pPr>
      <w:r>
        <w:rPr>
          <w:b/>
          <w:bCs/>
          <w:sz w:val="44"/>
          <w:szCs w:val="44"/>
        </w:rPr>
        <w:t>о работе по профилактике</w:t>
      </w:r>
    </w:p>
    <w:p>
      <w:pPr>
        <w:pStyle w:val="Normal"/>
        <w:spacing w:lineRule="auto" w:line="216"/>
        <w:jc w:val="center"/>
        <w:rPr>
          <w:sz w:val="44"/>
          <w:szCs w:val="44"/>
        </w:rPr>
      </w:pPr>
      <w:r>
        <w:rPr>
          <w:b/>
          <w:bCs/>
          <w:sz w:val="44"/>
          <w:szCs w:val="44"/>
        </w:rPr>
        <w:t>безнадзорности и правонарушений</w:t>
      </w:r>
    </w:p>
    <w:p>
      <w:pPr>
        <w:pStyle w:val="Normal"/>
        <w:spacing w:lineRule="auto" w:line="216"/>
        <w:jc w:val="center"/>
        <w:rPr>
          <w:sz w:val="44"/>
          <w:szCs w:val="44"/>
        </w:rPr>
      </w:pPr>
      <w:r>
        <w:rPr>
          <w:b/>
          <w:bCs/>
          <w:sz w:val="44"/>
          <w:szCs w:val="44"/>
        </w:rPr>
        <w:t xml:space="preserve">несовершеннолетних на территории </w:t>
      </w:r>
    </w:p>
    <w:p>
      <w:pPr>
        <w:pStyle w:val="Normal"/>
        <w:spacing w:lineRule="auto" w:line="216"/>
        <w:jc w:val="center"/>
        <w:rPr>
          <w:sz w:val="44"/>
          <w:szCs w:val="44"/>
        </w:rPr>
      </w:pPr>
      <w:r>
        <w:rPr>
          <w:b/>
          <w:bCs/>
          <w:sz w:val="44"/>
          <w:szCs w:val="44"/>
        </w:rPr>
        <w:t>Луганской Народной Республики</w:t>
      </w:r>
    </w:p>
    <w:p>
      <w:pPr>
        <w:pStyle w:val="Normal"/>
        <w:spacing w:lineRule="auto" w:line="216"/>
        <w:jc w:val="center"/>
        <w:rPr>
          <w:sz w:val="44"/>
          <w:szCs w:val="44"/>
        </w:rPr>
      </w:pPr>
      <w:r>
        <w:rPr>
          <w:b/>
          <w:bCs/>
          <w:sz w:val="44"/>
          <w:szCs w:val="44"/>
        </w:rPr>
        <w:t>за 2025 год</w:t>
      </w:r>
    </w:p>
    <w:p>
      <w:pPr>
        <w:pStyle w:val="Normal"/>
        <w:spacing w:lineRule="auto" w:line="216"/>
        <w:jc w:val="center"/>
        <w:rPr>
          <w:b/>
          <w:bCs/>
          <w:sz w:val="44"/>
          <w:szCs w:val="44"/>
        </w:rPr>
      </w:pPr>
      <w:r>
        <w:rPr>
          <w:b/>
          <w:bCs/>
          <w:sz w:val="44"/>
          <w:szCs w:val="44"/>
        </w:rPr>
      </w:r>
    </w:p>
    <w:p>
      <w:pPr>
        <w:pStyle w:val="Normal"/>
        <w:spacing w:lineRule="auto" w:line="216"/>
        <w:jc w:val="center"/>
        <w:rPr>
          <w:b/>
          <w:bCs/>
          <w:sz w:val="32"/>
          <w:szCs w:val="32"/>
        </w:rPr>
      </w:pPr>
      <w:r>
        <w:rPr>
          <w:b/>
          <w:bCs/>
          <w:sz w:val="32"/>
          <w:szCs w:val="32"/>
        </w:rPr>
      </w:r>
    </w:p>
    <w:p>
      <w:pPr>
        <w:pStyle w:val="Normal"/>
        <w:spacing w:lineRule="auto" w:line="216"/>
        <w:jc w:val="center"/>
        <w:rPr>
          <w:b/>
          <w:bCs/>
          <w:sz w:val="32"/>
          <w:szCs w:val="32"/>
        </w:rPr>
      </w:pPr>
      <w:r>
        <w:rPr>
          <w:b/>
          <w:bCs/>
          <w:sz w:val="32"/>
          <w:szCs w:val="32"/>
        </w:rPr>
      </w:r>
    </w:p>
    <w:p>
      <w:pPr>
        <w:pStyle w:val="Normal"/>
        <w:spacing w:lineRule="auto" w:line="216"/>
        <w:jc w:val="center"/>
        <w:rPr>
          <w:b/>
          <w:bCs/>
          <w:sz w:val="32"/>
          <w:szCs w:val="32"/>
        </w:rPr>
      </w:pPr>
      <w:r>
        <w:rPr>
          <w:b/>
          <w:bCs/>
          <w:sz w:val="32"/>
          <w:szCs w:val="32"/>
        </w:rPr>
      </w:r>
    </w:p>
    <w:p>
      <w:pPr>
        <w:pStyle w:val="Normal"/>
        <w:spacing w:lineRule="auto" w:line="216"/>
        <w:jc w:val="center"/>
        <w:rPr>
          <w:b/>
          <w:bCs/>
          <w:sz w:val="32"/>
          <w:szCs w:val="32"/>
        </w:rPr>
      </w:pPr>
      <w:r>
        <w:rPr>
          <w:b/>
          <w:bCs/>
          <w:sz w:val="32"/>
          <w:szCs w:val="32"/>
        </w:rPr>
      </w:r>
    </w:p>
    <w:p>
      <w:pPr>
        <w:pStyle w:val="Normal"/>
        <w:spacing w:lineRule="auto" w:line="216"/>
        <w:jc w:val="center"/>
        <w:rPr>
          <w:b/>
          <w:bCs/>
          <w:sz w:val="32"/>
          <w:szCs w:val="32"/>
        </w:rPr>
      </w:pPr>
      <w:r>
        <w:rPr>
          <w:b/>
          <w:bCs/>
          <w:sz w:val="32"/>
          <w:szCs w:val="32"/>
        </w:rPr>
      </w:r>
    </w:p>
    <w:p>
      <w:pPr>
        <w:pStyle w:val="Normal"/>
        <w:spacing w:lineRule="auto" w:line="216"/>
        <w:jc w:val="center"/>
        <w:rPr>
          <w:b/>
          <w:bCs/>
          <w:sz w:val="32"/>
          <w:szCs w:val="32"/>
        </w:rPr>
      </w:pPr>
      <w:r>
        <w:rPr>
          <w:b/>
          <w:bCs/>
          <w:sz w:val="32"/>
          <w:szCs w:val="32"/>
        </w:rPr>
      </w:r>
    </w:p>
    <w:p>
      <w:pPr>
        <w:pStyle w:val="Normal"/>
        <w:spacing w:lineRule="auto" w:line="216"/>
        <w:jc w:val="center"/>
        <w:rPr>
          <w:b/>
          <w:bCs/>
          <w:sz w:val="32"/>
          <w:szCs w:val="32"/>
        </w:rPr>
      </w:pPr>
      <w:r>
        <w:rPr>
          <w:b/>
          <w:bCs/>
          <w:sz w:val="32"/>
          <w:szCs w:val="32"/>
        </w:rPr>
      </w:r>
    </w:p>
    <w:p>
      <w:pPr>
        <w:pStyle w:val="Normal"/>
        <w:spacing w:lineRule="auto" w:line="216"/>
        <w:jc w:val="center"/>
        <w:rPr>
          <w:b/>
          <w:bCs/>
          <w:sz w:val="32"/>
          <w:szCs w:val="32"/>
        </w:rPr>
      </w:pPr>
      <w:r>
        <w:rPr>
          <w:b/>
          <w:bCs/>
          <w:sz w:val="32"/>
          <w:szCs w:val="32"/>
        </w:rPr>
      </w:r>
    </w:p>
    <w:p>
      <w:pPr>
        <w:pStyle w:val="Normal"/>
        <w:spacing w:lineRule="auto" w:line="216"/>
        <w:jc w:val="center"/>
        <w:rPr>
          <w:b/>
          <w:bCs/>
          <w:sz w:val="32"/>
          <w:szCs w:val="32"/>
        </w:rPr>
      </w:pPr>
      <w:r>
        <w:rPr>
          <w:b/>
          <w:bCs/>
          <w:sz w:val="32"/>
          <w:szCs w:val="32"/>
        </w:rPr>
      </w:r>
    </w:p>
    <w:p>
      <w:pPr>
        <w:pStyle w:val="Normal"/>
        <w:spacing w:lineRule="auto" w:line="216"/>
        <w:jc w:val="center"/>
        <w:rPr>
          <w:b/>
          <w:bCs/>
          <w:sz w:val="32"/>
          <w:szCs w:val="32"/>
        </w:rPr>
      </w:pPr>
      <w:r>
        <w:rPr>
          <w:b/>
          <w:bCs/>
          <w:sz w:val="32"/>
          <w:szCs w:val="32"/>
        </w:rPr>
      </w:r>
    </w:p>
    <w:p>
      <w:pPr>
        <w:pStyle w:val="Normal"/>
        <w:spacing w:lineRule="auto" w:line="216"/>
        <w:jc w:val="center"/>
        <w:rPr>
          <w:b/>
          <w:bCs/>
          <w:sz w:val="32"/>
          <w:szCs w:val="32"/>
        </w:rPr>
      </w:pPr>
      <w:r>
        <w:rPr>
          <w:b/>
          <w:bCs/>
          <w:sz w:val="32"/>
          <w:szCs w:val="32"/>
        </w:rPr>
      </w:r>
    </w:p>
    <w:p>
      <w:pPr>
        <w:pStyle w:val="Normal"/>
        <w:spacing w:lineRule="auto" w:line="216"/>
        <w:jc w:val="center"/>
        <w:rPr>
          <w:b/>
          <w:bCs/>
          <w:sz w:val="32"/>
          <w:szCs w:val="32"/>
        </w:rPr>
      </w:pPr>
      <w:r>
        <w:rPr>
          <w:b/>
          <w:bCs/>
          <w:sz w:val="32"/>
          <w:szCs w:val="32"/>
        </w:rPr>
      </w:r>
    </w:p>
    <w:p>
      <w:pPr>
        <w:pStyle w:val="Normal"/>
        <w:spacing w:lineRule="auto" w:line="216"/>
        <w:jc w:val="center"/>
        <w:rPr>
          <w:b/>
          <w:bCs/>
          <w:sz w:val="32"/>
          <w:szCs w:val="32"/>
        </w:rPr>
      </w:pPr>
      <w:r>
        <w:rPr>
          <w:b/>
          <w:bCs/>
          <w:sz w:val="32"/>
          <w:szCs w:val="32"/>
        </w:rPr>
      </w:r>
    </w:p>
    <w:p>
      <w:pPr>
        <w:pStyle w:val="Normal"/>
        <w:spacing w:lineRule="auto" w:line="216"/>
        <w:jc w:val="center"/>
        <w:rPr>
          <w:b/>
          <w:bCs/>
          <w:sz w:val="32"/>
          <w:szCs w:val="32"/>
        </w:rPr>
      </w:pPr>
      <w:r>
        <w:rPr>
          <w:b/>
          <w:bCs/>
          <w:sz w:val="32"/>
          <w:szCs w:val="32"/>
        </w:rPr>
      </w:r>
    </w:p>
    <w:p>
      <w:pPr>
        <w:pStyle w:val="Normal"/>
        <w:spacing w:lineRule="auto" w:line="216"/>
        <w:jc w:val="center"/>
        <w:rPr>
          <w:b/>
          <w:bCs/>
          <w:sz w:val="32"/>
          <w:szCs w:val="32"/>
        </w:rPr>
      </w:pPr>
      <w:r>
        <w:rPr>
          <w:b/>
          <w:bCs/>
          <w:sz w:val="32"/>
          <w:szCs w:val="32"/>
        </w:rPr>
      </w:r>
    </w:p>
    <w:p>
      <w:pPr>
        <w:pStyle w:val="Normal"/>
        <w:spacing w:lineRule="auto" w:line="216"/>
        <w:jc w:val="center"/>
        <w:rPr>
          <w:b/>
          <w:bCs/>
          <w:sz w:val="32"/>
          <w:szCs w:val="32"/>
        </w:rPr>
      </w:pPr>
      <w:r>
        <w:rPr>
          <w:b/>
          <w:bCs/>
          <w:sz w:val="32"/>
          <w:szCs w:val="32"/>
        </w:rPr>
      </w:r>
    </w:p>
    <w:p>
      <w:pPr>
        <w:pStyle w:val="Normal"/>
        <w:spacing w:lineRule="auto" w:line="216"/>
        <w:jc w:val="center"/>
        <w:rPr>
          <w:b/>
          <w:bCs/>
          <w:sz w:val="32"/>
          <w:szCs w:val="32"/>
        </w:rPr>
      </w:pPr>
      <w:r>
        <w:rPr>
          <w:b/>
          <w:bCs/>
          <w:sz w:val="32"/>
          <w:szCs w:val="32"/>
        </w:rPr>
      </w:r>
    </w:p>
    <w:p>
      <w:pPr>
        <w:pStyle w:val="Normal"/>
        <w:spacing w:lineRule="auto" w:line="216"/>
        <w:jc w:val="center"/>
        <w:rPr>
          <w:b/>
          <w:bCs/>
          <w:sz w:val="32"/>
          <w:szCs w:val="32"/>
        </w:rPr>
      </w:pPr>
      <w:r>
        <w:rPr>
          <w:b/>
          <w:bCs/>
          <w:sz w:val="32"/>
          <w:szCs w:val="32"/>
        </w:rPr>
      </w:r>
    </w:p>
    <w:p>
      <w:pPr>
        <w:pStyle w:val="Normal"/>
        <w:spacing w:lineRule="auto" w:line="216"/>
        <w:jc w:val="center"/>
        <w:rPr>
          <w:b/>
          <w:bCs/>
          <w:sz w:val="32"/>
          <w:szCs w:val="32"/>
        </w:rPr>
      </w:pPr>
      <w:r>
        <w:rPr>
          <w:b/>
          <w:bCs/>
          <w:sz w:val="32"/>
          <w:szCs w:val="32"/>
        </w:rPr>
      </w:r>
    </w:p>
    <w:p>
      <w:pPr>
        <w:pStyle w:val="Normal"/>
        <w:spacing w:lineRule="auto" w:line="216"/>
        <w:jc w:val="center"/>
        <w:rPr>
          <w:b/>
          <w:bCs/>
          <w:sz w:val="32"/>
          <w:szCs w:val="32"/>
        </w:rPr>
      </w:pPr>
      <w:r>
        <w:rPr>
          <w:b/>
          <w:bCs/>
          <w:sz w:val="32"/>
          <w:szCs w:val="32"/>
        </w:rPr>
      </w:r>
    </w:p>
    <w:p>
      <w:pPr>
        <w:pStyle w:val="Normal"/>
        <w:spacing w:lineRule="auto" w:line="216"/>
        <w:jc w:val="center"/>
        <w:rPr>
          <w:b/>
          <w:bCs/>
          <w:sz w:val="32"/>
          <w:szCs w:val="32"/>
        </w:rPr>
      </w:pPr>
      <w:r>
        <w:rPr>
          <w:b/>
          <w:bCs/>
          <w:sz w:val="32"/>
          <w:szCs w:val="32"/>
        </w:rPr>
      </w:r>
    </w:p>
    <w:p>
      <w:pPr>
        <w:pStyle w:val="Normal"/>
        <w:spacing w:lineRule="auto" w:line="216"/>
        <w:jc w:val="center"/>
        <w:rPr>
          <w:b/>
          <w:bCs/>
          <w:sz w:val="32"/>
          <w:szCs w:val="32"/>
        </w:rPr>
      </w:pPr>
      <w:r>
        <w:rPr>
          <w:b/>
          <w:bCs/>
          <w:sz w:val="32"/>
          <w:szCs w:val="32"/>
        </w:rPr>
      </w:r>
    </w:p>
    <w:p>
      <w:pPr>
        <w:pStyle w:val="Normal"/>
        <w:spacing w:lineRule="auto" w:line="216"/>
        <w:jc w:val="center"/>
        <w:rPr>
          <w:b/>
          <w:bCs/>
          <w:sz w:val="32"/>
          <w:szCs w:val="32"/>
        </w:rPr>
      </w:pPr>
      <w:r>
        <w:rPr>
          <w:b/>
          <w:bCs/>
          <w:sz w:val="32"/>
          <w:szCs w:val="32"/>
        </w:rPr>
      </w:r>
    </w:p>
    <w:p>
      <w:pPr>
        <w:pStyle w:val="Normal"/>
        <w:spacing w:lineRule="auto" w:line="216"/>
        <w:jc w:val="center"/>
        <w:rPr>
          <w:b/>
          <w:bCs/>
          <w:sz w:val="32"/>
          <w:szCs w:val="32"/>
        </w:rPr>
      </w:pPr>
      <w:r>
        <w:rPr>
          <w:b/>
          <w:bCs/>
          <w:sz w:val="32"/>
          <w:szCs w:val="32"/>
        </w:rPr>
      </w:r>
    </w:p>
    <w:p>
      <w:pPr>
        <w:pStyle w:val="Normal"/>
        <w:spacing w:lineRule="auto" w:line="216"/>
        <w:jc w:val="right"/>
        <w:rPr/>
      </w:pPr>
      <w:r>
        <w:rPr/>
      </w:r>
    </w:p>
    <w:p>
      <w:pPr>
        <w:pStyle w:val="Normal"/>
        <w:spacing w:lineRule="auto" w:line="216"/>
        <w:jc w:val="right"/>
        <w:rPr/>
      </w:pPr>
      <w:r>
        <w:rPr/>
      </w:r>
    </w:p>
    <w:p>
      <w:pPr>
        <w:pStyle w:val="Normal"/>
        <w:spacing w:lineRule="auto" w:line="216"/>
        <w:jc w:val="right"/>
        <w:rPr/>
      </w:pPr>
      <w:r>
        <w:rPr/>
      </w:r>
    </w:p>
    <w:p>
      <w:pPr>
        <w:pStyle w:val="Normal"/>
        <w:spacing w:lineRule="auto" w:line="216"/>
        <w:jc w:val="right"/>
        <w:rPr/>
      </w:pPr>
      <w:r>
        <w:rPr/>
      </w:r>
    </w:p>
    <w:p>
      <w:pPr>
        <w:pStyle w:val="Normal"/>
        <w:spacing w:lineRule="auto" w:line="216"/>
        <w:jc w:val="right"/>
        <w:rPr/>
      </w:pPr>
      <w:r>
        <w:rPr/>
      </w:r>
    </w:p>
    <w:p>
      <w:pPr>
        <w:pStyle w:val="Normal"/>
        <w:spacing w:lineRule="auto" w:line="216"/>
        <w:jc w:val="right"/>
        <w:rPr/>
      </w:pPr>
      <w:r>
        <w:rPr/>
      </w:r>
    </w:p>
    <w:p>
      <w:pPr>
        <w:pStyle w:val="Normal"/>
        <w:spacing w:lineRule="auto" w:line="216"/>
        <w:jc w:val="right"/>
        <w:rPr/>
      </w:pPr>
      <w:r>
        <w:rPr/>
      </w:r>
    </w:p>
    <w:p>
      <w:pPr>
        <w:pStyle w:val="Normal"/>
        <w:jc w:val="center"/>
        <w:rPr>
          <w:rFonts w:ascii="PT Astra Serif" w:hAnsi="PT Astra Serif"/>
          <w:sz w:val="28"/>
          <w:szCs w:val="28"/>
        </w:rPr>
      </w:pPr>
      <w:r>
        <w:rPr>
          <w:rFonts w:cs="Arial" w:ascii="PT Astra Serif" w:hAnsi="PT Astra Serif"/>
          <w:b/>
          <w:i/>
          <w:sz w:val="28"/>
          <w:szCs w:val="28"/>
        </w:rPr>
        <w:t>1.  Нормативно - правовая база, регламентирующая</w:t>
      </w:r>
    </w:p>
    <w:p>
      <w:pPr>
        <w:pStyle w:val="Normal"/>
        <w:jc w:val="center"/>
        <w:rPr>
          <w:rFonts w:ascii="PT Astra Serif" w:hAnsi="PT Astra Serif"/>
          <w:sz w:val="28"/>
          <w:szCs w:val="28"/>
        </w:rPr>
      </w:pPr>
      <w:r>
        <w:rPr>
          <w:rFonts w:cs="Arial" w:ascii="PT Astra Serif" w:hAnsi="PT Astra Serif"/>
          <w:b/>
          <w:i/>
          <w:sz w:val="28"/>
          <w:szCs w:val="28"/>
        </w:rPr>
        <w:t>деятельность органов и учреждений системы профилактики</w:t>
      </w:r>
    </w:p>
    <w:p>
      <w:pPr>
        <w:pStyle w:val="Normal"/>
        <w:jc w:val="center"/>
        <w:rPr>
          <w:rFonts w:ascii="PT Astra Serif" w:hAnsi="PT Astra Serif"/>
          <w:sz w:val="28"/>
          <w:szCs w:val="28"/>
        </w:rPr>
      </w:pPr>
      <w:r>
        <w:rPr>
          <w:rFonts w:ascii="PT Astra Serif" w:hAnsi="PT Astra Serif"/>
          <w:sz w:val="28"/>
          <w:szCs w:val="28"/>
        </w:rPr>
      </w:r>
    </w:p>
    <w:p>
      <w:pPr>
        <w:pStyle w:val="Standard"/>
        <w:widowControl w:val="false"/>
        <w:suppressAutoHyphens w:val="true"/>
        <w:bidi w:val="0"/>
        <w:spacing w:before="0" w:after="0"/>
        <w:ind w:left="0" w:right="0" w:hanging="0"/>
        <w:jc w:val="both"/>
        <w:textAlignment w:val="baseline"/>
        <w:rPr>
          <w:sz w:val="26"/>
          <w:szCs w:val="26"/>
        </w:rPr>
      </w:pPr>
      <w:r>
        <w:rPr>
          <w:rFonts w:eastAsia="Times New Roman" w:cs="Times New Roman" w:ascii="PT Astra Serif" w:hAnsi="PT Astra Serif"/>
          <w:sz w:val="26"/>
          <w:szCs w:val="26"/>
          <w:lang w:val="ru-RU"/>
        </w:rPr>
        <w:tab/>
      </w:r>
      <w:r>
        <w:rPr>
          <w:rFonts w:eastAsia="Times New Roman" w:cs="Times New Roman" w:ascii="PT Astra Serif" w:hAnsi="PT Astra Serif"/>
          <w:sz w:val="28"/>
          <w:szCs w:val="28"/>
          <w:lang w:val="ru-RU"/>
        </w:rPr>
        <w:t>В своей д</w:t>
      </w:r>
      <w:r>
        <w:rPr>
          <w:rFonts w:ascii="PT Astra Serif" w:hAnsi="PT Astra Serif"/>
          <w:sz w:val="28"/>
          <w:szCs w:val="28"/>
        </w:rPr>
        <w:t xml:space="preserve">еятельности комиссия по делам несовершеннолетних и защите их прав в Луганской Народной Республике </w:t>
      </w:r>
      <w:r>
        <w:rPr>
          <w:rFonts w:ascii="PT Astra Serif" w:hAnsi="PT Astra Serif"/>
          <w:color w:val="111111"/>
          <w:sz w:val="28"/>
          <w:szCs w:val="28"/>
        </w:rPr>
        <w:t>(далее - Комиссия) регламентируется</w:t>
      </w:r>
      <w:r>
        <w:rPr>
          <w:rFonts w:ascii="PT Astra Serif" w:hAnsi="PT Astra Serif"/>
          <w:color w:val="111111"/>
          <w:sz w:val="28"/>
          <w:szCs w:val="28"/>
          <w:lang w:val="ru-RU"/>
        </w:rPr>
        <w:t xml:space="preserve">следующими нормативными правовыми актами: Конвенция о правах ребенка, одобренная Генеральной Ассамблеей ООН 20 ноября 1989 г. (вступила в силу для СССР 15 сентября 1990 г.); Национальная стратегия действий в интересах детей на 2012-2017 годы, утвержденная Указом Президента Российской Федерации от 01 июня 2012 г. № 761; Семейный кодекс Российской Федерации; </w:t>
      </w:r>
      <w:r>
        <w:rPr>
          <w:rFonts w:ascii="PT Astra Serif" w:hAnsi="PT Astra Serif"/>
          <w:color w:val="111111"/>
          <w:sz w:val="28"/>
          <w:szCs w:val="28"/>
        </w:rPr>
        <w:t>Федеральный закон от 24 июня 1999 г. № 120-ФЗ «Об основах системы профилактики безнадзорности и правонарушений несовершеннолетних»</w:t>
      </w:r>
      <w:r>
        <w:rPr>
          <w:rFonts w:ascii="PT Astra Serif" w:hAnsi="PT Astra Serif"/>
          <w:color w:val="111111"/>
          <w:sz w:val="28"/>
          <w:szCs w:val="28"/>
          <w:lang w:val="ru-RU"/>
        </w:rPr>
        <w:t xml:space="preserve">; </w:t>
      </w:r>
      <w:r>
        <w:rPr>
          <w:rFonts w:ascii="PT Astra Serif" w:hAnsi="PT Astra Serif"/>
          <w:color w:val="111111"/>
          <w:sz w:val="28"/>
          <w:szCs w:val="28"/>
        </w:rPr>
        <w:t xml:space="preserve">Федеральный закон от 24 июля 1998 г. № 124-ФЗ «Об Основных гарантиях прав ребенка в Российской Федерации»; </w:t>
      </w:r>
      <w:r>
        <w:rPr>
          <w:rFonts w:ascii="PT Astra Serif" w:hAnsi="PT Astra Serif"/>
          <w:sz w:val="28"/>
          <w:szCs w:val="28"/>
        </w:rPr>
        <w:t xml:space="preserve">Федеральный закон от 21 апреля 2008 г. </w:t>
      </w:r>
      <w:r>
        <w:rPr>
          <w:rFonts w:ascii="PT Astra Serif" w:hAnsi="PT Astra Serif"/>
          <w:color w:val="111111"/>
          <w:sz w:val="28"/>
          <w:szCs w:val="28"/>
        </w:rPr>
        <w:t>«</w:t>
      </w:r>
      <w:r>
        <w:rPr>
          <w:rFonts w:ascii="PT Astra Serif" w:hAnsi="PT Astra Serif"/>
          <w:sz w:val="28"/>
          <w:szCs w:val="28"/>
        </w:rPr>
        <w:t>Об опеке и попечительстве</w:t>
      </w:r>
      <w:r>
        <w:rPr>
          <w:rFonts w:ascii="PT Astra Serif" w:hAnsi="PT Astra Serif"/>
          <w:color w:val="111111"/>
          <w:sz w:val="28"/>
          <w:szCs w:val="28"/>
        </w:rPr>
        <w:t>»</w:t>
      </w:r>
      <w:r>
        <w:rPr>
          <w:rFonts w:ascii="PT Astra Serif" w:hAnsi="PT Astra Serif"/>
          <w:sz w:val="28"/>
          <w:szCs w:val="28"/>
        </w:rPr>
        <w:t xml:space="preserve">; Федеральный закон от 07 февраля 2011 г. 3-ФЗ </w:t>
      </w:r>
      <w:r>
        <w:rPr>
          <w:rFonts w:ascii="PT Astra Serif" w:hAnsi="PT Astra Serif"/>
          <w:color w:val="111111"/>
          <w:sz w:val="28"/>
          <w:szCs w:val="28"/>
        </w:rPr>
        <w:t>«</w:t>
      </w:r>
      <w:r>
        <w:rPr>
          <w:rFonts w:ascii="PT Astra Serif" w:hAnsi="PT Astra Serif"/>
          <w:sz w:val="28"/>
          <w:szCs w:val="28"/>
        </w:rPr>
        <w:t>О полиции</w:t>
      </w:r>
      <w:r>
        <w:rPr>
          <w:rFonts w:ascii="PT Astra Serif" w:hAnsi="PT Astra Serif"/>
          <w:color w:val="111111"/>
          <w:sz w:val="28"/>
          <w:szCs w:val="28"/>
        </w:rPr>
        <w:t>»</w:t>
      </w:r>
      <w:r>
        <w:rPr>
          <w:rFonts w:ascii="PT Astra Serif" w:hAnsi="PT Astra Serif"/>
          <w:sz w:val="28"/>
          <w:szCs w:val="28"/>
        </w:rPr>
        <w:t xml:space="preserve">; Федеральный закон от 29 декабря 2012 г. № 273-ФЗ </w:t>
      </w:r>
      <w:r>
        <w:rPr>
          <w:rFonts w:ascii="PT Astra Serif" w:hAnsi="PT Astra Serif"/>
          <w:color w:val="111111"/>
          <w:sz w:val="28"/>
          <w:szCs w:val="28"/>
        </w:rPr>
        <w:t>«</w:t>
      </w:r>
      <w:r>
        <w:rPr>
          <w:rFonts w:ascii="PT Astra Serif" w:hAnsi="PT Astra Serif"/>
          <w:sz w:val="28"/>
          <w:szCs w:val="28"/>
        </w:rPr>
        <w:t>Об образовании в Российской Федерации</w:t>
      </w:r>
      <w:r>
        <w:rPr>
          <w:rFonts w:ascii="PT Astra Serif" w:hAnsi="PT Astra Serif"/>
          <w:color w:val="111111"/>
          <w:sz w:val="28"/>
          <w:szCs w:val="28"/>
        </w:rPr>
        <w:t>»</w:t>
      </w:r>
      <w:r>
        <w:rPr>
          <w:rFonts w:ascii="PT Astra Serif" w:hAnsi="PT Astra Serif"/>
          <w:sz w:val="28"/>
          <w:szCs w:val="28"/>
        </w:rPr>
        <w:t xml:space="preserve">; Федеральный закон от 28 декабря 2013 г. № 442 </w:t>
      </w:r>
      <w:r>
        <w:rPr>
          <w:rFonts w:ascii="PT Astra Serif" w:hAnsi="PT Astra Serif"/>
          <w:color w:val="111111"/>
          <w:sz w:val="28"/>
          <w:szCs w:val="28"/>
        </w:rPr>
        <w:t>«</w:t>
      </w:r>
      <w:r>
        <w:rPr>
          <w:rFonts w:ascii="PT Astra Serif" w:hAnsi="PT Astra Serif"/>
          <w:sz w:val="28"/>
          <w:szCs w:val="28"/>
        </w:rPr>
        <w:t>Об основах социального обслуживания граждан в Российской Федерации</w:t>
      </w:r>
      <w:r>
        <w:rPr>
          <w:rFonts w:ascii="PT Astra Serif" w:hAnsi="PT Astra Serif"/>
          <w:color w:val="111111"/>
          <w:sz w:val="28"/>
          <w:szCs w:val="28"/>
        </w:rPr>
        <w:t>»</w:t>
      </w:r>
      <w:r>
        <w:rPr>
          <w:rFonts w:ascii="PT Astra Serif" w:hAnsi="PT Astra Serif"/>
          <w:sz w:val="28"/>
          <w:szCs w:val="28"/>
        </w:rPr>
        <w:t>;</w:t>
      </w:r>
      <w:r>
        <w:rPr>
          <w:rFonts w:ascii="PT Astra Serif" w:hAnsi="PT Astra Serif"/>
          <w:sz w:val="28"/>
          <w:szCs w:val="28"/>
          <w:lang w:val="ru-RU"/>
        </w:rPr>
        <w:t xml:space="preserve">  Постановление Правительства Российской Федерации от 06 ноября 2013 г. № 995 «Об утверждении </w:t>
      </w:r>
      <w:r>
        <w:rPr>
          <w:rFonts w:ascii="PT Astra Serif" w:hAnsi="PT Astra Serif"/>
          <w:sz w:val="28"/>
          <w:szCs w:val="28"/>
        </w:rPr>
        <w:t>Примерного положения о комиссиях по делам несовершеннолетних и защите их прав</w:t>
      </w:r>
      <w:r>
        <w:rPr>
          <w:rFonts w:ascii="PT Astra Serif" w:hAnsi="PT Astra Serif"/>
          <w:color w:val="111111"/>
          <w:sz w:val="28"/>
          <w:szCs w:val="28"/>
        </w:rPr>
        <w:t>»</w:t>
      </w:r>
      <w:r>
        <w:rPr>
          <w:rFonts w:ascii="PT Astra Serif" w:hAnsi="PT Astra Serif"/>
          <w:sz w:val="28"/>
          <w:szCs w:val="28"/>
          <w:lang w:val="ru-RU"/>
        </w:rPr>
        <w:t>;</w:t>
      </w:r>
      <w:r>
        <w:rPr>
          <w:rFonts w:ascii="PT Astra Serif" w:hAnsi="PT Astra Serif"/>
          <w:sz w:val="28"/>
          <w:szCs w:val="28"/>
        </w:rPr>
        <w:t xml:space="preserve"> Закон Луганской Народной Республики </w:t>
      </w:r>
      <w:r>
        <w:rPr>
          <w:rFonts w:ascii="PT Astra Serif" w:hAnsi="PT Astra Serif"/>
          <w:color w:val="000000"/>
          <w:sz w:val="28"/>
          <w:szCs w:val="28"/>
          <w:lang w:val="ru-RU"/>
        </w:rPr>
        <w:t>от 24 июня 2024 г. № 76-1 «О комиссиях по делам несовершеннолетних и защите их прав в Луганской Народной Республике»;</w:t>
      </w:r>
      <w:r>
        <w:rPr>
          <w:rFonts w:ascii="PT Astra Serif" w:hAnsi="PT Astra Serif"/>
          <w:sz w:val="28"/>
          <w:szCs w:val="28"/>
        </w:rPr>
        <w:t xml:space="preserve"> Закон Луганской Народной Республики от 06 июня 2024 № 74-</w:t>
      </w:r>
      <w:r>
        <w:rPr>
          <w:rFonts w:ascii="PT Astra Serif" w:hAnsi="PT Astra Serif"/>
          <w:spacing w:val="-10"/>
          <w:sz w:val="28"/>
          <w:szCs w:val="28"/>
        </w:rPr>
        <w:t xml:space="preserve">I </w:t>
      </w:r>
      <w:r>
        <w:rPr>
          <w:rFonts w:ascii="PT Astra Serif" w:hAnsi="PT Astra Serif"/>
          <w:spacing w:val="-2"/>
          <w:sz w:val="28"/>
          <w:szCs w:val="28"/>
        </w:rPr>
        <w:t xml:space="preserve">«Об организации деятельности органов опеки и попечительства в Луганской Народной </w:t>
      </w:r>
      <w:r>
        <w:rPr>
          <w:rFonts w:ascii="PT Astra Serif" w:hAnsi="PT Astra Serif"/>
          <w:sz w:val="28"/>
          <w:szCs w:val="28"/>
        </w:rPr>
        <w:t xml:space="preserve">Республике и о наделении органов местного самоуправления отдельными государственными полномочиями по опеке, попечительству и патронажу»; План работы Республиканской комиссии по делам несовершеннолетних и защите их прав в Луганской Народной Республике (далее </w:t>
      </w:r>
      <w:r>
        <w:rPr>
          <w:rFonts w:eastAsia="Calibri" w:cs="Times New Roman" w:ascii="PT Astra Serif" w:hAnsi="PT Astra Serif"/>
          <w:b w:val="false"/>
          <w:bCs w:val="false"/>
          <w:color w:val="000000" w:themeTint="d9"/>
          <w:sz w:val="28"/>
          <w:szCs w:val="28"/>
          <w:lang w:eastAsia="en-US"/>
        </w:rPr>
        <w:t xml:space="preserve">– </w:t>
      </w:r>
      <w:r>
        <w:rPr>
          <w:rFonts w:ascii="PT Astra Serif" w:hAnsi="PT Astra Serif"/>
          <w:sz w:val="28"/>
          <w:szCs w:val="28"/>
        </w:rPr>
        <w:t>РКДН и ЗП в ЛНР) на 2025 год, утвержденный постановлением РКДН и ЗП в ЛНР от 26 декабря 2024 г. № 1, иные законодательные нормы федерального законодательства и законодательства Луганской Народной Республики по реализации государственной политики в области охраны прав детей, обеспечения максимальных возможностей для развития, воспитания, обучения, социализации личности ребенка.</w:t>
      </w:r>
    </w:p>
    <w:p>
      <w:pPr>
        <w:pStyle w:val="Normal"/>
        <w:ind w:firstLine="709"/>
        <w:jc w:val="center"/>
        <w:rPr>
          <w:rFonts w:ascii="PT Astra Serif" w:hAnsi="PT Astra Serif"/>
          <w:sz w:val="28"/>
          <w:szCs w:val="28"/>
        </w:rPr>
      </w:pPr>
      <w:r>
        <w:rPr>
          <w:rFonts w:ascii="PT Astra Serif" w:hAnsi="PT Astra Serif"/>
          <w:sz w:val="28"/>
          <w:szCs w:val="28"/>
        </w:rPr>
      </w:r>
    </w:p>
    <w:p>
      <w:pPr>
        <w:pStyle w:val="Normal"/>
        <w:ind w:firstLine="709"/>
        <w:jc w:val="center"/>
        <w:rPr>
          <w:rFonts w:ascii="PT Astra Serif" w:hAnsi="PT Astra Serif"/>
          <w:sz w:val="28"/>
          <w:szCs w:val="28"/>
        </w:rPr>
      </w:pPr>
      <w:r>
        <w:rPr>
          <w:rFonts w:cs="Monotype Corsiva" w:ascii="PT Astra Serif" w:hAnsi="PT Astra Serif"/>
          <w:b/>
          <w:i/>
          <w:sz w:val="28"/>
          <w:szCs w:val="28"/>
        </w:rPr>
        <w:t>2. Деятельность Республиканской комиссии по делам несовершеннолетних и защите их прав в Луганской Народной Республике</w:t>
      </w:r>
    </w:p>
    <w:p>
      <w:pPr>
        <w:pStyle w:val="Normal"/>
        <w:ind w:firstLine="709"/>
        <w:jc w:val="center"/>
        <w:rPr>
          <w:rFonts w:ascii="PT Astra Serif" w:hAnsi="PT Astra Serif"/>
          <w:sz w:val="28"/>
          <w:szCs w:val="28"/>
        </w:rPr>
      </w:pPr>
      <w:r>
        <w:rPr>
          <w:rFonts w:ascii="PT Astra Serif" w:hAnsi="PT Astra Serif"/>
          <w:sz w:val="28"/>
          <w:szCs w:val="28"/>
        </w:rPr>
      </w:r>
    </w:p>
    <w:p>
      <w:pPr>
        <w:pStyle w:val="Style18"/>
        <w:widowControl/>
        <w:tabs>
          <w:tab w:val="clear" w:pos="720"/>
          <w:tab w:val="left" w:pos="9810" w:leader="none"/>
        </w:tabs>
        <w:suppressAutoHyphens w:val="true"/>
        <w:bidi w:val="0"/>
        <w:spacing w:lineRule="auto" w:line="240" w:before="0" w:after="0"/>
        <w:ind w:left="113" w:right="0" w:firstLine="737"/>
        <w:jc w:val="both"/>
        <w:rPr/>
      </w:pPr>
      <w:r>
        <w:rPr>
          <w:rFonts w:ascii="PT Astra Serif" w:hAnsi="PT Astra Serif"/>
          <w:sz w:val="28"/>
          <w:szCs w:val="28"/>
        </w:rPr>
        <w:t>В 2025 году РКДН и ЗП в ЛНР проведено 11 заседаний, было рассмотрено 118 вопросов, из которых следует отметить следующие:</w:t>
      </w:r>
    </w:p>
    <w:p>
      <w:pPr>
        <w:pStyle w:val="Style18"/>
        <w:widowControl/>
        <w:suppressAutoHyphens w:val="true"/>
        <w:bidi w:val="0"/>
        <w:spacing w:lineRule="auto" w:line="240" w:before="0" w:after="0"/>
        <w:ind w:left="0" w:right="0" w:firstLine="737"/>
        <w:jc w:val="both"/>
        <w:rPr>
          <w:sz w:val="28"/>
          <w:szCs w:val="28"/>
        </w:rPr>
      </w:pPr>
      <w:r>
        <w:rPr>
          <w:rFonts w:eastAsia="Calibri" w:cs="Times New Roman" w:ascii="PT Astra Serif" w:hAnsi="PT Astra Serif"/>
          <w:b w:val="false"/>
          <w:bCs w:val="false"/>
          <w:color w:val="000000" w:themeTint="d9"/>
          <w:sz w:val="28"/>
          <w:szCs w:val="28"/>
          <w:lang w:eastAsia="en-US"/>
        </w:rPr>
        <w:t>–</w:t>
      </w:r>
      <w:r>
        <w:rPr>
          <w:rFonts w:ascii="PT Astra Serif" w:hAnsi="PT Astra Serif"/>
          <w:sz w:val="28"/>
          <w:szCs w:val="28"/>
        </w:rPr>
        <w:t xml:space="preserve"> </w:t>
      </w:r>
      <w:r>
        <w:rPr>
          <w:rFonts w:ascii="PT Astra Serif" w:hAnsi="PT Astra Serif"/>
          <w:sz w:val="28"/>
          <w:szCs w:val="28"/>
        </w:rPr>
        <w:t>утвержден «Порядок межведомственног</w:t>
      </w:r>
      <w:r>
        <w:rPr>
          <w:rFonts w:ascii="PT Astra Serif" w:hAnsi="PT Astra Serif"/>
          <w:color w:val="000000"/>
          <w:sz w:val="28"/>
          <w:szCs w:val="28"/>
        </w:rPr>
        <w:t xml:space="preserve">о взаимодействия органов и учреждений системы профилактики безнадзорности и правонарушений несовершеннолетних по организации индивидуальной профилактической работы в отношении несовершеннолетних и (или) семей, находящихся в социально опасном положении на территории Луганской Народной Республики» (постановление РКДН и ЗП в ЛНР от 17.02.2025 № 10); </w:t>
      </w:r>
    </w:p>
    <w:p>
      <w:pPr>
        <w:pStyle w:val="Style18"/>
        <w:widowControl/>
        <w:suppressAutoHyphens w:val="true"/>
        <w:bidi w:val="0"/>
        <w:spacing w:lineRule="auto" w:line="240" w:before="0" w:after="0"/>
        <w:ind w:left="0" w:right="0" w:firstLine="737"/>
        <w:jc w:val="both"/>
        <w:rPr>
          <w:sz w:val="28"/>
          <w:szCs w:val="28"/>
        </w:rPr>
      </w:pPr>
      <w:r>
        <w:rPr>
          <w:rFonts w:eastAsia="Calibri" w:cs="Times New Roman" w:ascii="PT Astra Serif" w:hAnsi="PT Astra Serif"/>
          <w:b w:val="false"/>
          <w:bCs w:val="false"/>
          <w:color w:val="000000" w:themeTint="d9"/>
          <w:sz w:val="28"/>
          <w:szCs w:val="28"/>
          <w:lang w:eastAsia="en-US"/>
        </w:rPr>
        <w:t>–</w:t>
      </w:r>
      <w:r>
        <w:rPr>
          <w:rFonts w:ascii="PT Astra Serif" w:hAnsi="PT Astra Serif"/>
          <w:sz w:val="28"/>
          <w:szCs w:val="28"/>
        </w:rPr>
        <w:t xml:space="preserve"> </w:t>
      </w:r>
      <w:r>
        <w:rPr>
          <w:rFonts w:ascii="PT Astra Serif" w:hAnsi="PT Astra Serif"/>
          <w:sz w:val="28"/>
          <w:szCs w:val="28"/>
        </w:rPr>
        <w:t>о профилактике употребления алкоголя, табака, наркотических средств и психотропных веществ несовершеннолетними (постановление РКДН и ЗП в ЛНР от 24.06.2025 №54);</w:t>
      </w:r>
    </w:p>
    <w:p>
      <w:pPr>
        <w:pStyle w:val="Normal"/>
        <w:widowControl w:val="false"/>
        <w:suppressAutoHyphens w:val="true"/>
        <w:bidi w:val="0"/>
        <w:spacing w:before="0" w:after="0"/>
        <w:ind w:left="0" w:right="0" w:hanging="0"/>
        <w:jc w:val="both"/>
        <w:rPr>
          <w:sz w:val="28"/>
          <w:szCs w:val="28"/>
        </w:rPr>
      </w:pPr>
      <w:r>
        <w:rPr>
          <w:rFonts w:ascii="PT Astra Serif" w:hAnsi="PT Astra Serif"/>
          <w:bCs/>
          <w:kern w:val="0"/>
          <w:sz w:val="28"/>
          <w:szCs w:val="28"/>
          <w:lang w:val="ru-RU" w:bidi="ar-SA"/>
        </w:rPr>
        <w:tab/>
      </w:r>
      <w:r>
        <w:rPr>
          <w:rFonts w:eastAsia="Calibri" w:cs="Times New Roman" w:ascii="PT Astra Serif" w:hAnsi="PT Astra Serif"/>
          <w:b w:val="false"/>
          <w:bCs w:val="false"/>
          <w:color w:val="000000" w:themeTint="d9"/>
          <w:sz w:val="28"/>
          <w:szCs w:val="28"/>
          <w:lang w:eastAsia="en-US"/>
        </w:rPr>
        <w:t>–</w:t>
      </w:r>
      <w:r>
        <w:rPr>
          <w:rFonts w:ascii="PT Astra Serif" w:hAnsi="PT Astra Serif"/>
          <w:sz w:val="28"/>
          <w:szCs w:val="28"/>
        </w:rPr>
        <w:t xml:space="preserve"> о профилактике жестокого обращения в отношении несовершеннолетних  в Луганской народной Республике (постановление РКДН и ЗП в ЛНР от 28.02.2025 № 18);</w:t>
      </w:r>
    </w:p>
    <w:p>
      <w:pPr>
        <w:pStyle w:val="Style18"/>
        <w:widowControl/>
        <w:suppressAutoHyphens w:val="true"/>
        <w:bidi w:val="0"/>
        <w:spacing w:lineRule="auto" w:line="240" w:before="0" w:after="0"/>
        <w:ind w:left="57" w:right="6350" w:firstLine="737"/>
        <w:jc w:val="both"/>
        <w:rPr>
          <w:sz w:val="28"/>
          <w:szCs w:val="28"/>
        </w:rPr>
      </w:pPr>
      <w:r>
        <w:rPr>
          <w:rFonts w:eastAsia="Calibri" w:cs="Times New Roman" w:ascii="PT Astra Serif" w:hAnsi="PT Astra Serif"/>
          <w:b w:val="false"/>
          <w:bCs w:val="false"/>
          <w:color w:val="000000" w:themeTint="d9"/>
          <w:sz w:val="28"/>
          <w:szCs w:val="28"/>
          <w:lang w:eastAsia="en-US"/>
        </w:rPr>
        <w:t>– </w:t>
      </w:r>
      <w:r>
        <w:rPr>
          <w:rFonts w:ascii="PT Astra Serif" w:hAnsi="PT Astra Serif"/>
          <w:sz w:val="28"/>
          <w:szCs w:val="28"/>
        </w:rPr>
        <w:t>о взаимодействии органов и учреждений системы профилактики</w:t>
      </w:r>
      <w:r>
        <w:drawing>
          <wp:anchor behindDoc="0" distT="0" distB="0" distL="0" distR="0" simplePos="0" locked="0" layoutInCell="0" allowOverlap="1" relativeHeight="84">
            <wp:simplePos x="0" y="0"/>
            <wp:positionH relativeFrom="column">
              <wp:posOffset>2487295</wp:posOffset>
            </wp:positionH>
            <wp:positionV relativeFrom="paragraph">
              <wp:posOffset>31115</wp:posOffset>
            </wp:positionV>
            <wp:extent cx="3630930" cy="2632710"/>
            <wp:effectExtent l="0" t="0" r="0" b="0"/>
            <wp:wrapSquare wrapText="largest"/>
            <wp:docPr id="1" name="Изображение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33" descr=""/>
                    <pic:cNvPicPr>
                      <a:picLocks noChangeAspect="1" noChangeArrowheads="1"/>
                    </pic:cNvPicPr>
                  </pic:nvPicPr>
                  <pic:blipFill>
                    <a:blip r:embed="rId2"/>
                    <a:stretch>
                      <a:fillRect/>
                    </a:stretch>
                  </pic:blipFill>
                  <pic:spPr bwMode="auto">
                    <a:xfrm>
                      <a:off x="0" y="0"/>
                      <a:ext cx="3630930" cy="2632710"/>
                    </a:xfrm>
                    <a:prstGeom prst="rect">
                      <a:avLst/>
                    </a:prstGeom>
                  </pic:spPr>
                </pic:pic>
              </a:graphicData>
            </a:graphic>
          </wp:anchor>
        </w:drawing>
      </w:r>
      <w:r>
        <w:rPr>
          <w:rFonts w:ascii="PT Astra Serif" w:hAnsi="PT Astra Serif"/>
          <w:sz w:val="28"/>
          <w:szCs w:val="28"/>
        </w:rPr>
        <w:t xml:space="preserve"> с молодежными движениями и организациями в сфере профилактики терроризма и иных деструктивных идеологий, распростра-няемых в подростковой среде, в том числе с использованием сети Интернет (постановление РКДН и ЗП в ЛНР от 24.06.2025 № 55);</w:t>
      </w:r>
    </w:p>
    <w:p>
      <w:pPr>
        <w:pStyle w:val="Style18"/>
        <w:widowControl/>
        <w:suppressAutoHyphens w:val="true"/>
        <w:bidi w:val="0"/>
        <w:spacing w:lineRule="auto" w:line="240" w:before="0" w:after="0"/>
        <w:ind w:left="0" w:right="0" w:firstLine="737"/>
        <w:jc w:val="both"/>
        <w:rPr>
          <w:sz w:val="28"/>
          <w:szCs w:val="28"/>
        </w:rPr>
      </w:pPr>
      <w:r>
        <w:rPr>
          <w:rFonts w:eastAsia="Calibri" w:cs="Times New Roman" w:ascii="PT Astra Serif" w:hAnsi="PT Astra Serif"/>
          <w:b w:val="false"/>
          <w:bCs w:val="false"/>
          <w:color w:val="000000" w:themeTint="d9"/>
          <w:sz w:val="28"/>
          <w:szCs w:val="28"/>
          <w:lang w:eastAsia="en-US"/>
        </w:rPr>
        <w:t>– </w:t>
      </w:r>
      <w:r>
        <w:rPr>
          <w:rFonts w:ascii="PT Astra Serif" w:hAnsi="PT Astra Serif"/>
          <w:sz w:val="28"/>
          <w:szCs w:val="28"/>
        </w:rPr>
        <w:t>о профилактике преступлений против половой свободы и неприкосновенности несовершеннолетних (постановление РКДН и ЗП в ЛНР от 26.09.2025 № 92);</w:t>
      </w:r>
    </w:p>
    <w:p>
      <w:pPr>
        <w:pStyle w:val="Normal"/>
        <w:widowControl w:val="false"/>
        <w:suppressAutoHyphens w:val="true"/>
        <w:bidi w:val="0"/>
        <w:spacing w:before="0" w:after="0"/>
        <w:ind w:left="0" w:right="0" w:firstLine="737"/>
        <w:jc w:val="both"/>
        <w:rPr>
          <w:sz w:val="28"/>
          <w:szCs w:val="28"/>
        </w:rPr>
      </w:pPr>
      <w:r>
        <w:rPr>
          <w:rFonts w:eastAsia="Calibri" w:cs="Times New Roman" w:ascii="PT Astra Serif" w:hAnsi="PT Astra Serif"/>
          <w:b w:val="false"/>
          <w:bCs w:val="false"/>
          <w:color w:val="000000" w:themeTint="d9"/>
          <w:kern w:val="0"/>
          <w:sz w:val="28"/>
          <w:szCs w:val="28"/>
          <w:lang w:val="ru-RU" w:eastAsia="en-US" w:bidi="ar-SA"/>
        </w:rPr>
        <w:t>– </w:t>
      </w:r>
      <w:r>
        <w:rPr>
          <w:rFonts w:ascii="PT Astra Serif" w:hAnsi="PT Astra Serif"/>
          <w:bCs/>
          <w:kern w:val="0"/>
          <w:sz w:val="28"/>
          <w:szCs w:val="28"/>
          <w:lang w:val="ru-RU" w:bidi="ar-SA"/>
        </w:rPr>
        <w:t>об организации досуговой занятости, трудоустройства несовершеннолетних, как меры профилактики противоправного поведения несовершеннолетних в летний период (постановление РКДН и ЗП в ЛНР от 24.06.2025 № 56);</w:t>
      </w:r>
    </w:p>
    <w:p>
      <w:pPr>
        <w:pStyle w:val="Normal"/>
        <w:widowControl w:val="false"/>
        <w:suppressAutoHyphens w:val="true"/>
        <w:spacing w:before="0" w:after="0"/>
        <w:ind w:left="54" w:hanging="0"/>
        <w:jc w:val="both"/>
        <w:rPr>
          <w:sz w:val="28"/>
          <w:szCs w:val="28"/>
        </w:rPr>
      </w:pPr>
      <w:r>
        <w:rPr>
          <w:rFonts w:ascii="PT Astra Serif" w:hAnsi="PT Astra Serif"/>
          <w:bCs/>
          <w:kern w:val="0"/>
          <w:sz w:val="28"/>
          <w:szCs w:val="28"/>
          <w:lang w:val="ru-RU" w:bidi="ar-SA"/>
        </w:rPr>
        <w:tab/>
      </w:r>
      <w:r>
        <w:rPr>
          <w:rFonts w:eastAsia="Calibri" w:cs="Times New Roman" w:ascii="PT Astra Serif" w:hAnsi="PT Astra Serif"/>
          <w:b w:val="false"/>
          <w:bCs w:val="false"/>
          <w:color w:val="000000" w:themeTint="d9"/>
          <w:kern w:val="0"/>
          <w:sz w:val="28"/>
          <w:szCs w:val="28"/>
          <w:lang w:val="ru-RU" w:eastAsia="en-US" w:bidi="ar-SA"/>
        </w:rPr>
        <w:t>–</w:t>
      </w:r>
      <w:r>
        <w:rPr>
          <w:rFonts w:eastAsia="Calibri" w:cs="Times New Roman" w:ascii="PT Astra Serif" w:hAnsi="PT Astra Serif"/>
          <w:b w:val="false"/>
          <w:bCs/>
          <w:color w:val="000000" w:themeTint="d9"/>
          <w:kern w:val="0"/>
          <w:sz w:val="28"/>
          <w:szCs w:val="28"/>
          <w:lang w:val="ru-RU" w:eastAsia="en-US" w:bidi="ar-SA"/>
        </w:rPr>
        <w:t> </w:t>
      </w:r>
      <w:r>
        <w:rPr>
          <w:rFonts w:ascii="PT Astra Serif" w:hAnsi="PT Astra Serif"/>
          <w:bCs/>
          <w:kern w:val="0"/>
          <w:sz w:val="28"/>
          <w:szCs w:val="28"/>
          <w:shd w:fill="auto" w:val="clear"/>
          <w:lang w:val="ru-RU" w:bidi="ar-SA"/>
        </w:rPr>
        <w:t>об анализе правонарушений, совершенных несовершеннолетними (постановление РКДН и ЗП в ЛНР от 22.07.2025 № 69);</w:t>
      </w:r>
    </w:p>
    <w:p>
      <w:pPr>
        <w:pStyle w:val="Normal"/>
        <w:widowControl w:val="false"/>
        <w:suppressAutoHyphens w:val="true"/>
        <w:spacing w:before="0" w:after="0"/>
        <w:ind w:left="54" w:hanging="0"/>
        <w:jc w:val="both"/>
        <w:rPr>
          <w:sz w:val="28"/>
          <w:szCs w:val="28"/>
        </w:rPr>
      </w:pPr>
      <w:r>
        <w:rPr>
          <w:rFonts w:ascii="PT Astra Serif" w:hAnsi="PT Astra Serif"/>
          <w:bCs/>
          <w:kern w:val="0"/>
          <w:sz w:val="28"/>
          <w:szCs w:val="28"/>
          <w:lang w:val="ru-RU" w:bidi="ar-SA"/>
        </w:rPr>
        <w:tab/>
      </w:r>
      <w:r>
        <w:rPr>
          <w:rFonts w:eastAsia="Calibri" w:cs="Times New Roman" w:ascii="PT Astra Serif" w:hAnsi="PT Astra Serif"/>
          <w:b w:val="false"/>
          <w:bCs w:val="false"/>
          <w:color w:val="000000" w:themeTint="d9"/>
          <w:kern w:val="0"/>
          <w:sz w:val="28"/>
          <w:szCs w:val="28"/>
          <w:lang w:val="ru-RU" w:eastAsia="en-US" w:bidi="ar-SA"/>
        </w:rPr>
        <w:t>– </w:t>
      </w:r>
      <w:r>
        <w:rPr>
          <w:rFonts w:ascii="PT Astra Serif" w:hAnsi="PT Astra Serif"/>
          <w:bCs/>
          <w:kern w:val="0"/>
          <w:sz w:val="28"/>
          <w:szCs w:val="28"/>
          <w:lang w:val="ru-RU" w:bidi="ar-SA"/>
        </w:rPr>
        <w:t>о межведомственном взаимодействии при работе с семьями, находящимися в социально опасном положении, в том числе о  проблемных вопросах раннего выявления семейного неблагополучия;</w:t>
      </w:r>
    </w:p>
    <w:p>
      <w:pPr>
        <w:pStyle w:val="Normal"/>
        <w:widowControl w:val="false"/>
        <w:suppressAutoHyphens w:val="true"/>
        <w:spacing w:before="0" w:after="0"/>
        <w:ind w:left="54" w:hanging="0"/>
        <w:jc w:val="both"/>
        <w:rPr>
          <w:sz w:val="28"/>
          <w:szCs w:val="28"/>
        </w:rPr>
      </w:pPr>
      <w:r>
        <w:rPr>
          <w:rFonts w:ascii="PT Astra Serif" w:hAnsi="PT Astra Serif"/>
          <w:bCs/>
          <w:kern w:val="0"/>
          <w:sz w:val="28"/>
          <w:szCs w:val="28"/>
          <w:lang w:val="ru-RU" w:bidi="ar-SA"/>
        </w:rPr>
        <w:tab/>
      </w:r>
      <w:r>
        <w:rPr>
          <w:rFonts w:eastAsia="Calibri" w:cs="Times New Roman" w:ascii="PT Astra Serif" w:hAnsi="PT Astra Serif"/>
          <w:b w:val="false"/>
          <w:bCs w:val="false"/>
          <w:color w:val="000000" w:themeTint="d9"/>
          <w:kern w:val="0"/>
          <w:sz w:val="28"/>
          <w:szCs w:val="28"/>
          <w:lang w:val="ru-RU" w:eastAsia="en-US" w:bidi="ar-SA"/>
        </w:rPr>
        <w:t>– </w:t>
      </w:r>
      <w:r>
        <w:rPr>
          <w:rFonts w:ascii="PT Astra Serif" w:hAnsi="PT Astra Serif"/>
          <w:bCs/>
          <w:kern w:val="0"/>
          <w:sz w:val="28"/>
          <w:szCs w:val="28"/>
          <w:lang w:val="ru-RU" w:bidi="ar-SA"/>
        </w:rPr>
        <w:t>об итогах анализа переданных государственных полномочий по созданию и организации деятельности комиссий по делам несовершеннолетних и защите их пр</w:t>
      </w:r>
      <w:r>
        <w:rPr>
          <w:rFonts w:ascii="PT Astra Serif" w:hAnsi="PT Astra Serif"/>
          <w:bCs/>
          <w:color w:val="000000"/>
          <w:kern w:val="0"/>
          <w:sz w:val="28"/>
          <w:szCs w:val="28"/>
          <w:lang w:val="ru-RU" w:bidi="ar-SA"/>
        </w:rPr>
        <w:t>ав в муниципальных образованиях (постановление РКДН и ЗП в ЛНР от 26.12.2025 № 118).</w:t>
      </w:r>
    </w:p>
    <w:p>
      <w:pPr>
        <w:pStyle w:val="Normal"/>
        <w:widowControl w:val="false"/>
        <w:suppressAutoHyphens w:val="true"/>
        <w:bidi w:val="0"/>
        <w:spacing w:before="0" w:after="0"/>
        <w:ind w:left="0" w:right="0" w:hanging="0"/>
        <w:jc w:val="both"/>
        <w:rPr>
          <w:color w:val="000000"/>
        </w:rPr>
      </w:pPr>
      <w:r>
        <w:rPr>
          <w:rFonts w:ascii="PT Astra Serif" w:hAnsi="PT Astra Serif"/>
          <w:bCs/>
          <w:color w:val="000000"/>
          <w:sz w:val="28"/>
          <w:szCs w:val="28"/>
        </w:rPr>
        <w:tab/>
      </w:r>
      <w:r>
        <w:rPr>
          <w:rFonts w:eastAsia="Calibri" w:cs="Times New Roman" w:ascii="PT Astra Serif" w:hAnsi="PT Astra Serif"/>
          <w:b w:val="false"/>
          <w:bCs w:val="false"/>
          <w:color w:val="000000" w:themeTint="d9"/>
          <w:kern w:val="0"/>
          <w:sz w:val="28"/>
          <w:szCs w:val="28"/>
          <w:lang w:val="ru-RU" w:eastAsia="en-US" w:bidi="ar-SA"/>
        </w:rPr>
        <w:t>– </w:t>
      </w:r>
      <w:r>
        <w:rPr>
          <w:rFonts w:ascii="PT Astra Serif" w:hAnsi="PT Astra Serif"/>
          <w:bCs/>
          <w:color w:val="000000"/>
          <w:sz w:val="28"/>
          <w:szCs w:val="28"/>
        </w:rPr>
        <w:t>об обращении граждан о допуске к трудоустройству в деятельности с участием несовершеннолетних;</w:t>
      </w:r>
    </w:p>
    <w:p>
      <w:pPr>
        <w:pStyle w:val="Normal"/>
        <w:widowControl w:val="false"/>
        <w:suppressAutoHyphens w:val="true"/>
        <w:bidi w:val="0"/>
        <w:spacing w:before="0" w:after="0"/>
        <w:ind w:left="0" w:right="0" w:hanging="0"/>
        <w:jc w:val="both"/>
        <w:rPr>
          <w:color w:val="000000"/>
        </w:rPr>
      </w:pPr>
      <w:r>
        <w:rPr>
          <w:rFonts w:ascii="PT Astra Serif" w:hAnsi="PT Astra Serif"/>
          <w:bCs/>
          <w:color w:val="000000"/>
          <w:sz w:val="28"/>
          <w:szCs w:val="28"/>
        </w:rPr>
        <w:tab/>
      </w:r>
      <w:r>
        <w:rPr>
          <w:rFonts w:eastAsia="Calibri" w:cs="Times New Roman" w:ascii="PT Astra Serif" w:hAnsi="PT Astra Serif"/>
          <w:b w:val="false"/>
          <w:bCs w:val="false"/>
          <w:color w:val="000000" w:themeTint="d9"/>
          <w:kern w:val="0"/>
          <w:sz w:val="28"/>
          <w:szCs w:val="28"/>
          <w:lang w:val="ru-RU" w:eastAsia="en-US" w:bidi="ar-SA"/>
        </w:rPr>
        <w:t>– </w:t>
      </w:r>
      <w:r>
        <w:rPr>
          <w:rFonts w:ascii="PT Astra Serif" w:hAnsi="PT Astra Serif"/>
          <w:bCs/>
          <w:color w:val="000000"/>
          <w:sz w:val="28"/>
          <w:szCs w:val="28"/>
        </w:rPr>
        <w:t xml:space="preserve">приняты дополнительные комплексы мер: план по совершенствованию работы органов сиситемы профилактики безнадзорности и правонарушений несовершеннолетних (постановление </w:t>
      </w:r>
      <w:r>
        <w:rPr>
          <w:rFonts w:ascii="PT Astra Serif" w:hAnsi="PT Astra Serif"/>
          <w:bCs/>
          <w:color w:val="000000"/>
          <w:kern w:val="0"/>
          <w:sz w:val="28"/>
          <w:szCs w:val="28"/>
          <w:lang w:val="ru-RU" w:bidi="ar-SA"/>
        </w:rPr>
        <w:t xml:space="preserve">РКДН и ЗП в ЛНР </w:t>
      </w:r>
      <w:r>
        <w:rPr>
          <w:rFonts w:ascii="PT Astra Serif" w:hAnsi="PT Astra Serif"/>
          <w:bCs/>
          <w:color w:val="000000"/>
          <w:sz w:val="28"/>
          <w:szCs w:val="28"/>
        </w:rPr>
        <w:t xml:space="preserve">от 26.09.2025 № 94), дополнительные меры по профилактике и противодействию вовлечения несовершеннолетних в употребление наркотических средств и сильнодействующих веществ, в их незаконный оборот (постановление </w:t>
      </w:r>
      <w:r>
        <w:rPr>
          <w:rFonts w:ascii="PT Astra Serif" w:hAnsi="PT Astra Serif"/>
          <w:bCs/>
          <w:color w:val="000000"/>
          <w:kern w:val="0"/>
          <w:sz w:val="28"/>
          <w:szCs w:val="28"/>
          <w:lang w:val="ru-RU" w:bidi="ar-SA"/>
        </w:rPr>
        <w:t xml:space="preserve">РКДН и ЗП в ЛНР </w:t>
      </w:r>
      <w:r>
        <w:rPr>
          <w:rFonts w:ascii="PT Astra Serif" w:hAnsi="PT Astra Serif"/>
          <w:bCs/>
          <w:color w:val="000000"/>
          <w:sz w:val="28"/>
          <w:szCs w:val="28"/>
        </w:rPr>
        <w:t xml:space="preserve">от 12.11.2025 № 108); дополнительные мероприятия по профилактике преступлений против половой неприкосновенности несовершеннолетних (постановление </w:t>
      </w:r>
      <w:r>
        <w:rPr>
          <w:rFonts w:ascii="PT Astra Serif" w:hAnsi="PT Astra Serif"/>
          <w:bCs/>
          <w:color w:val="000000"/>
          <w:kern w:val="0"/>
          <w:sz w:val="28"/>
          <w:szCs w:val="28"/>
          <w:lang w:val="ru-RU" w:bidi="ar-SA"/>
        </w:rPr>
        <w:t xml:space="preserve">РКДН и ЗП в ЛНР </w:t>
      </w:r>
      <w:r>
        <w:rPr>
          <w:rFonts w:ascii="PT Astra Serif" w:hAnsi="PT Astra Serif"/>
          <w:bCs/>
          <w:color w:val="000000"/>
          <w:sz w:val="28"/>
          <w:szCs w:val="28"/>
        </w:rPr>
        <w:t>от 12.11.2025 №111).</w:t>
      </w:r>
    </w:p>
    <w:p>
      <w:pPr>
        <w:pStyle w:val="Normal"/>
        <w:widowControl w:val="false"/>
        <w:suppressAutoHyphens w:val="true"/>
        <w:bidi w:val="0"/>
        <w:spacing w:before="0" w:after="0"/>
        <w:ind w:left="0" w:right="0" w:hanging="0"/>
        <w:jc w:val="both"/>
        <w:rPr>
          <w:color w:val="000000"/>
        </w:rPr>
      </w:pPr>
      <w:r>
        <w:rPr>
          <w:color w:val="000000"/>
        </w:rPr>
      </w:r>
    </w:p>
    <w:p>
      <w:pPr>
        <w:pStyle w:val="ListParagraph"/>
        <w:tabs>
          <w:tab w:val="clear" w:pos="720"/>
          <w:tab w:val="left" w:pos="1152" w:leader="none"/>
        </w:tabs>
        <w:ind w:left="141" w:right="144" w:hanging="0"/>
        <w:jc w:val="center"/>
        <w:rPr>
          <w:sz w:val="28"/>
          <w:szCs w:val="28"/>
        </w:rPr>
      </w:pPr>
      <w:r>
        <w:rPr>
          <w:rFonts w:cs="Arial" w:ascii="PT Astra Serif" w:hAnsi="PT Astra Serif"/>
          <w:b/>
          <w:bCs/>
          <w:i/>
          <w:sz w:val="28"/>
          <w:szCs w:val="28"/>
        </w:rPr>
        <w:t>3. Основные цели, задачи и направления деятельнос</w:t>
      </w:r>
      <w:r>
        <w:rPr>
          <w:rFonts w:eastAsia="Times New Roman" w:cs="Arial" w:ascii="PT Astra Serif" w:hAnsi="PT Astra Serif"/>
          <w:b/>
          <w:bCs/>
          <w:i/>
          <w:color w:val="000000"/>
          <w:kern w:val="0"/>
          <w:sz w:val="28"/>
          <w:szCs w:val="28"/>
          <w:lang w:val="ru-RU" w:eastAsia="en-US" w:bidi="ar-SA"/>
        </w:rPr>
        <w:t xml:space="preserve">ти </w:t>
      </w:r>
    </w:p>
    <w:p>
      <w:pPr>
        <w:pStyle w:val="ListParagraph"/>
        <w:tabs>
          <w:tab w:val="clear" w:pos="720"/>
          <w:tab w:val="left" w:pos="1152" w:leader="none"/>
        </w:tabs>
        <w:ind w:left="141" w:right="144" w:hanging="0"/>
        <w:jc w:val="center"/>
        <w:rPr>
          <w:sz w:val="28"/>
          <w:szCs w:val="28"/>
        </w:rPr>
      </w:pPr>
      <w:r>
        <w:rPr>
          <w:rFonts w:eastAsia="Times New Roman" w:cs="Arial" w:ascii="PT Astra Serif" w:hAnsi="PT Astra Serif"/>
          <w:b/>
          <w:bCs/>
          <w:i/>
          <w:color w:val="000000"/>
          <w:kern w:val="0"/>
          <w:sz w:val="28"/>
          <w:szCs w:val="28"/>
          <w:lang w:val="ru-RU" w:eastAsia="en-US" w:bidi="ar-SA"/>
        </w:rPr>
        <w:t>органов системы профилактики безнадзорности и правонарушений несовершеннолетних в от</w:t>
      </w:r>
      <w:r>
        <w:rPr>
          <w:rFonts w:cs="Arial" w:ascii="PT Astra Serif" w:hAnsi="PT Astra Serif"/>
          <w:b/>
          <w:bCs/>
          <w:i/>
          <w:sz w:val="28"/>
          <w:szCs w:val="28"/>
        </w:rPr>
        <w:t>четный период</w:t>
      </w:r>
    </w:p>
    <w:p>
      <w:pPr>
        <w:pStyle w:val="Style18"/>
        <w:widowControl/>
        <w:suppressAutoHyphens w:val="true"/>
        <w:bidi w:val="0"/>
        <w:spacing w:lineRule="auto" w:line="240" w:before="317" w:after="0"/>
        <w:ind w:left="0" w:right="0" w:firstLine="737"/>
        <w:jc w:val="both"/>
        <w:rPr>
          <w:sz w:val="28"/>
          <w:szCs w:val="28"/>
        </w:rPr>
      </w:pPr>
      <w:r>
        <w:rPr>
          <w:rFonts w:ascii="PT Astra Serif" w:hAnsi="PT Astra Serif"/>
          <w:sz w:val="28"/>
          <w:szCs w:val="28"/>
        </w:rPr>
        <w:t xml:space="preserve">Для решения проблем безнадзорности и правонарушений несовершеннолетних в Луганской Народной Республике </w:t>
      </w:r>
      <w:r>
        <w:rPr>
          <w:rFonts w:ascii="PT Astra Serif" w:hAnsi="PT Astra Serif"/>
          <w:color w:val="111111"/>
          <w:sz w:val="28"/>
          <w:szCs w:val="28"/>
        </w:rPr>
        <w:t>выстраивается р</w:t>
      </w:r>
      <w:r>
        <w:rPr>
          <w:rFonts w:ascii="PT Astra Serif" w:hAnsi="PT Astra Serif"/>
          <w:sz w:val="28"/>
          <w:szCs w:val="28"/>
        </w:rPr>
        <w:t>егиональная модель межведомственного взаимодействия субъектов системы профилактики безнадзорности и правонарушений несовершеннолетних, которая регламентируется федеральным</w:t>
      </w:r>
      <w:r>
        <w:rPr>
          <w:rFonts w:ascii="PT Astra Serif" w:hAnsi="PT Astra Serif"/>
          <w:spacing w:val="39"/>
          <w:sz w:val="28"/>
          <w:szCs w:val="28"/>
        </w:rPr>
        <w:t xml:space="preserve"> и</w:t>
      </w:r>
      <w:r>
        <w:rPr>
          <w:rFonts w:ascii="PT Astra Serif" w:hAnsi="PT Astra Serif"/>
          <w:sz w:val="28"/>
          <w:szCs w:val="28"/>
        </w:rPr>
        <w:t xml:space="preserve"> региональным законодательством, с учетом полномочий органов исполнительной власти Луганской Народной Республики, органов местного самоуправления.</w:t>
      </w:r>
    </w:p>
    <w:p>
      <w:pPr>
        <w:pStyle w:val="Style18"/>
        <w:spacing w:lineRule="exact" w:line="322"/>
        <w:jc w:val="both"/>
        <w:rPr>
          <w:sz w:val="28"/>
          <w:szCs w:val="28"/>
        </w:rPr>
      </w:pPr>
      <w:r>
        <w:rPr>
          <w:rFonts w:ascii="PT Astra Serif" w:hAnsi="PT Astra Serif"/>
          <w:sz w:val="28"/>
          <w:szCs w:val="28"/>
        </w:rPr>
        <w:tab/>
      </w:r>
      <w:r>
        <w:rPr>
          <w:rFonts w:ascii="PT Astra Serif" w:hAnsi="PT Astra Serif"/>
          <w:color w:val="111111"/>
          <w:sz w:val="28"/>
          <w:szCs w:val="28"/>
        </w:rPr>
        <w:t xml:space="preserve">На территории Луганской Народной Республики в 2025 году функционировало 28 муниципальных комиссий по делам несовершеннолетних и защите их прав (далее </w:t>
      </w:r>
      <w:r>
        <w:rPr>
          <w:rFonts w:eastAsia="Calibri" w:cs="Times New Roman" w:ascii="PT Astra Serif" w:hAnsi="PT Astra Serif"/>
          <w:b w:val="false"/>
          <w:bCs w:val="false"/>
          <w:color w:val="000000" w:themeTint="d9"/>
          <w:kern w:val="0"/>
          <w:sz w:val="28"/>
          <w:szCs w:val="28"/>
          <w:lang w:val="ru-RU" w:eastAsia="en-US" w:bidi="ar-SA"/>
        </w:rPr>
        <w:t>–</w:t>
      </w:r>
      <w:r>
        <w:rPr>
          <w:rFonts w:ascii="PT Astra Serif" w:hAnsi="PT Astra Serif"/>
          <w:color w:val="111111"/>
          <w:sz w:val="28"/>
          <w:szCs w:val="28"/>
        </w:rPr>
        <w:t xml:space="preserve"> муниципальные комиссии).</w:t>
      </w:r>
    </w:p>
    <w:p>
      <w:pPr>
        <w:pStyle w:val="Style18"/>
        <w:widowControl/>
        <w:tabs>
          <w:tab w:val="clear" w:pos="720"/>
          <w:tab w:val="left" w:pos="390" w:leader="none"/>
        </w:tabs>
        <w:suppressAutoHyphens w:val="true"/>
        <w:bidi w:val="0"/>
        <w:spacing w:lineRule="auto" w:line="240" w:before="0" w:after="0"/>
        <w:ind w:left="57" w:right="0" w:firstLine="737"/>
        <w:jc w:val="both"/>
        <w:rPr/>
      </w:pPr>
      <w:r>
        <w:rPr>
          <w:sz w:val="28"/>
          <w:szCs w:val="28"/>
        </w:rPr>
        <w:t>Для реализации органами местного самоуправления государственных полномочий по созданию и организации деятельности муниципальных комиссий, согласно постановлению Правительства Луганской Народной Республики от 05 ноября 2024 г. № 232/24 «Об утверждении Порядка предоставления субвенций из бюджета Луганской Народной Республики бюджетам муниципальных образований Луганской Народной Республики для осуществления отдельных государственных полномочий Луганской Народной Республики по обеспечению деятельности комиссий по делам несовершеннолетних и защите их прав в Луганской Народной Республике» из регионального бюджета выделялись субвенции на оплату труда специалистов и обеспечение деятельности.</w:t>
      </w:r>
    </w:p>
    <w:p>
      <w:pPr>
        <w:pStyle w:val="Style18"/>
        <w:widowControl/>
        <w:suppressAutoHyphens w:val="true"/>
        <w:bidi w:val="0"/>
        <w:spacing w:lineRule="auto" w:line="240" w:before="0" w:after="0"/>
        <w:ind w:left="0" w:right="0" w:firstLine="737"/>
        <w:jc w:val="both"/>
        <w:rPr>
          <w:sz w:val="28"/>
          <w:szCs w:val="28"/>
        </w:rPr>
      </w:pPr>
      <w:r>
        <w:rPr>
          <w:color w:val="000000"/>
          <w:sz w:val="28"/>
          <w:szCs w:val="28"/>
        </w:rPr>
        <w:t>В систему органов профилактики безнадзорности и правонарушений несовершеннолетних входят: РКДН и ЗП в ЛНР, муниципальные комиссии, Министерство образования и науки Луганской Народной Республики,</w:t>
      </w:r>
      <w:r>
        <w:rPr>
          <w:color w:val="000000"/>
          <w:spacing w:val="40"/>
          <w:sz w:val="28"/>
          <w:szCs w:val="28"/>
        </w:rPr>
        <w:t xml:space="preserve">  </w:t>
      </w:r>
      <w:r>
        <w:rPr>
          <w:rFonts w:eastAsia="Tahoma" w:cs="Noto Sans Devanagari"/>
          <w:color w:val="000000"/>
          <w:kern w:val="0"/>
          <w:sz w:val="28"/>
          <w:szCs w:val="28"/>
          <w:lang w:val="ru-RU" w:eastAsia="zh-CN" w:bidi="hi-IN"/>
        </w:rPr>
        <w:t>Министерство</w:t>
      </w:r>
      <w:r>
        <w:rPr>
          <w:color w:val="000000"/>
          <w:spacing w:val="40"/>
          <w:sz w:val="28"/>
          <w:szCs w:val="28"/>
        </w:rPr>
        <w:t xml:space="preserve"> </w:t>
      </w:r>
      <w:r>
        <w:rPr>
          <w:color w:val="000000"/>
          <w:sz w:val="28"/>
          <w:szCs w:val="28"/>
        </w:rPr>
        <w:t>внутренних дел по Луганской Народной Республике,</w:t>
      </w:r>
      <w:r>
        <w:rPr>
          <w:sz w:val="28"/>
          <w:szCs w:val="28"/>
        </w:rPr>
        <w:t xml:space="preserve"> Министерство здравоохранения Луганской Народной Республики, Министерство труда и социальной политики Луганской Народной Республики, Министерство молодежной политики Луганской Народной Республики, Министерство культуры Луганской Народной Республики, Министерство спорта Луганской Народной Республики, подведомственные органы и учреждения вышеуказанных министерств, филиалы Федерального казенного учреждения уголовно-исполнительной инспекции Управления Федеральной службы исполнения наказаний России по Луганской Народной Республике, по согласию: Уполномоченный по правам ребенка в Луганской Народной Республике, Общероссийское общественно-государственное движение детей и молодежи «Движение первых», а также общественные некоммерческие организации.</w:t>
      </w:r>
    </w:p>
    <w:p>
      <w:pPr>
        <w:pStyle w:val="Normal"/>
        <w:ind w:firstLine="680"/>
        <w:jc w:val="both"/>
        <w:rPr>
          <w:sz w:val="28"/>
          <w:szCs w:val="28"/>
        </w:rPr>
      </w:pPr>
      <w:r>
        <w:rPr>
          <w:sz w:val="28"/>
          <w:szCs w:val="28"/>
        </w:rPr>
        <w:t xml:space="preserve">Основные задачи органов и учреждений системы профилактики </w:t>
      </w:r>
      <w:r>
        <w:rPr>
          <w:color w:val="000000"/>
          <w:sz w:val="28"/>
          <w:szCs w:val="28"/>
        </w:rPr>
        <w:t xml:space="preserve">безнадзорности и правонарушений несовершеннолетних </w:t>
      </w:r>
      <w:r>
        <w:rPr>
          <w:sz w:val="28"/>
          <w:szCs w:val="28"/>
        </w:rPr>
        <w:t>Луганской Народной Республики по организации индивидуальной профилактической работы с несовершеннолетними и (или) семьями, находящимися в социально опасном положении:</w:t>
      </w:r>
    </w:p>
    <w:p>
      <w:pPr>
        <w:pStyle w:val="Normal"/>
        <w:widowControl/>
        <w:numPr>
          <w:ilvl w:val="0"/>
          <w:numId w:val="1"/>
        </w:numPr>
        <w:tabs>
          <w:tab w:val="clear" w:pos="720"/>
          <w:tab w:val="left" w:pos="851" w:leader="none"/>
        </w:tabs>
        <w:suppressAutoHyphens w:val="true"/>
        <w:bidi w:val="0"/>
        <w:spacing w:before="0" w:after="0"/>
        <w:ind w:left="0" w:right="0" w:firstLine="567"/>
        <w:jc w:val="both"/>
        <w:rPr>
          <w:sz w:val="28"/>
          <w:szCs w:val="28"/>
        </w:rPr>
      </w:pPr>
      <w:r>
        <w:rPr>
          <w:bCs/>
          <w:sz w:val="28"/>
          <w:szCs w:val="28"/>
        </w:rPr>
        <w:t xml:space="preserve">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 </w:t>
      </w:r>
    </w:p>
    <w:p>
      <w:pPr>
        <w:pStyle w:val="Normal"/>
        <w:widowControl/>
        <w:numPr>
          <w:ilvl w:val="0"/>
          <w:numId w:val="1"/>
        </w:numPr>
        <w:tabs>
          <w:tab w:val="clear" w:pos="720"/>
          <w:tab w:val="left" w:pos="851" w:leader="none"/>
        </w:tabs>
        <w:suppressAutoHyphens w:val="true"/>
        <w:bidi w:val="0"/>
        <w:spacing w:before="0" w:after="0"/>
        <w:ind w:left="0" w:right="0" w:firstLine="567"/>
        <w:jc w:val="both"/>
        <w:rPr>
          <w:sz w:val="28"/>
          <w:szCs w:val="28"/>
        </w:rPr>
      </w:pPr>
      <w:r>
        <w:rPr>
          <w:bCs/>
          <w:sz w:val="28"/>
          <w:szCs w:val="28"/>
        </w:rPr>
        <w:t xml:space="preserve">обеспечение защиты прав и законных интересов несовершеннолетних; </w:t>
      </w:r>
    </w:p>
    <w:p>
      <w:pPr>
        <w:pStyle w:val="Normal"/>
        <w:widowControl/>
        <w:numPr>
          <w:ilvl w:val="0"/>
          <w:numId w:val="1"/>
        </w:numPr>
        <w:tabs>
          <w:tab w:val="clear" w:pos="720"/>
          <w:tab w:val="left" w:pos="851" w:leader="none"/>
        </w:tabs>
        <w:suppressAutoHyphens w:val="true"/>
        <w:bidi w:val="0"/>
        <w:spacing w:before="0" w:after="0"/>
        <w:ind w:left="0" w:right="0" w:firstLine="567"/>
        <w:jc w:val="both"/>
        <w:rPr>
          <w:sz w:val="28"/>
          <w:szCs w:val="28"/>
        </w:rPr>
      </w:pPr>
      <w:r>
        <w:rPr>
          <w:bCs/>
          <w:sz w:val="28"/>
          <w:szCs w:val="28"/>
        </w:rPr>
        <w:t xml:space="preserve">социально-педагогическая реабилитация несовершеннолетних, </w:t>
      </w:r>
      <w:r>
        <w:rPr>
          <w:sz w:val="28"/>
          <w:szCs w:val="28"/>
        </w:rPr>
        <w:t>находящихся в социально опасном положении;</w:t>
      </w:r>
    </w:p>
    <w:p>
      <w:pPr>
        <w:pStyle w:val="Normal"/>
        <w:numPr>
          <w:ilvl w:val="0"/>
          <w:numId w:val="1"/>
        </w:numPr>
        <w:tabs>
          <w:tab w:val="clear" w:pos="720"/>
          <w:tab w:val="left" w:pos="851" w:leader="none"/>
        </w:tabs>
        <w:ind w:firstLine="567"/>
        <w:jc w:val="both"/>
        <w:rPr>
          <w:sz w:val="28"/>
          <w:szCs w:val="28"/>
        </w:rPr>
      </w:pPr>
      <w:r>
        <w:rPr>
          <w:sz w:val="28"/>
          <w:szCs w:val="28"/>
        </w:rPr>
        <w:t>выявление и пресечение случаев вовлечения несовершеннолетних</w:t>
        <w:br/>
        <w:t>в совершение преступлений, других противоправных и (или) антиобщественных действий, а также случаев склонения их суицидальным действиям.</w:t>
      </w:r>
    </w:p>
    <w:p>
      <w:pPr>
        <w:pStyle w:val="Normal"/>
        <w:jc w:val="both"/>
        <w:rPr>
          <w:sz w:val="28"/>
          <w:szCs w:val="28"/>
        </w:rPr>
      </w:pPr>
      <w:r>
        <w:rPr>
          <w:sz w:val="28"/>
          <w:szCs w:val="28"/>
        </w:rPr>
        <w:tab/>
      </w:r>
      <w:r>
        <w:rPr>
          <w:b/>
          <w:bCs/>
          <w:sz w:val="28"/>
          <w:szCs w:val="28"/>
        </w:rPr>
        <w:t> </w:t>
      </w:r>
      <w:r>
        <w:rPr>
          <w:sz w:val="28"/>
          <w:szCs w:val="28"/>
        </w:rPr>
        <w:t>Основными функциями РКДН и ЗП в ЛНР по организации индивидуальной профилактической работы с несовершеннолетними и (или) семьями, находящимися в социально опасном положении являются:</w:t>
      </w:r>
    </w:p>
    <w:p>
      <w:pPr>
        <w:pStyle w:val="Normal"/>
        <w:ind w:firstLine="567"/>
        <w:jc w:val="both"/>
        <w:rPr>
          <w:sz w:val="28"/>
          <w:szCs w:val="28"/>
        </w:rPr>
      </w:pPr>
      <w:r>
        <w:rPr>
          <w:bCs/>
          <w:sz w:val="28"/>
          <w:szCs w:val="28"/>
        </w:rPr>
        <w:t>а) координация деятельности органов и учреждений системы профилактики по предупреждению безнадзорности, беспризорности, правонарушений и антиобщественных действий несовершеннолетних и (или) семей, находящихся в социально опасном положении;</w:t>
      </w:r>
    </w:p>
    <w:p>
      <w:pPr>
        <w:pStyle w:val="Normal"/>
        <w:ind w:firstLine="567"/>
        <w:jc w:val="both"/>
        <w:rPr>
          <w:sz w:val="28"/>
          <w:szCs w:val="28"/>
        </w:rPr>
      </w:pPr>
      <w:r>
        <w:rPr>
          <w:bCs/>
          <w:sz w:val="28"/>
          <w:szCs w:val="28"/>
        </w:rPr>
        <w:t>б) обеспечение защиты прав и законных интересов несовершеннолетних;</w:t>
      </w:r>
    </w:p>
    <w:p>
      <w:pPr>
        <w:pStyle w:val="Style29"/>
        <w:ind w:firstLine="567"/>
        <w:rPr>
          <w:sz w:val="28"/>
          <w:szCs w:val="28"/>
        </w:rPr>
      </w:pPr>
      <w:r>
        <w:rPr>
          <w:sz w:val="28"/>
          <w:szCs w:val="28"/>
        </w:rPr>
        <w:t>в) оказание организационной, методической, информационной помощи комиссиям в муниципальных образованиях Луганской Народной Республики по организации индивидуальной профилактической работы с несовершеннолетними и (или) семьями, находящимися в социально опасном положении;</w:t>
      </w:r>
    </w:p>
    <w:p>
      <w:pPr>
        <w:pStyle w:val="Style29"/>
        <w:ind w:firstLine="567"/>
        <w:rPr>
          <w:sz w:val="28"/>
          <w:szCs w:val="28"/>
        </w:rPr>
      </w:pPr>
      <w:r>
        <w:rPr>
          <w:sz w:val="28"/>
          <w:szCs w:val="28"/>
        </w:rPr>
        <w:t>г) осуществление контроля за деятельностью муниципальных комиссий по вопросу организации деятельности с несовершеннолетними и семьями, находящимися в социально опасном положении.</w:t>
      </w:r>
    </w:p>
    <w:p>
      <w:pPr>
        <w:pStyle w:val="Style29"/>
        <w:ind w:firstLine="567"/>
        <w:rPr>
          <w:sz w:val="28"/>
          <w:szCs w:val="28"/>
        </w:rPr>
      </w:pPr>
      <w:r>
        <w:rPr>
          <w:sz w:val="28"/>
          <w:szCs w:val="28"/>
        </w:rPr>
        <w:t xml:space="preserve">В 2025 году во всех 28 муниципальных образованиях республики созданы муниципальные межведомственные комиссии (консилиумы) по вопросам обоснованности помещения детей в учреждения со стационарной формой пребывания. </w:t>
      </w:r>
    </w:p>
    <w:p>
      <w:pPr>
        <w:pStyle w:val="Style29"/>
        <w:spacing w:lineRule="auto" w:line="240"/>
        <w:ind w:firstLine="567"/>
        <w:rPr>
          <w:sz w:val="28"/>
          <w:szCs w:val="28"/>
        </w:rPr>
      </w:pPr>
      <w:r>
        <w:rPr>
          <w:color w:val="000000"/>
          <w:sz w:val="28"/>
          <w:szCs w:val="28"/>
        </w:rPr>
        <w:t xml:space="preserve">В 2025 году 10 заседаний провела оперативная межведомственная рабочая группа по профилактике негативных социальных явлений среди несовершеннолетних при РКДН и ЗП в ЛНР, на которых рассматривались следующие вопросы: </w:t>
      </w:r>
    </w:p>
    <w:p>
      <w:pPr>
        <w:pStyle w:val="Style29"/>
        <w:spacing w:lineRule="auto" w:line="240"/>
        <w:ind w:firstLine="567"/>
        <w:rPr>
          <w:sz w:val="28"/>
          <w:szCs w:val="28"/>
        </w:rPr>
      </w:pPr>
      <w:r>
        <w:rPr>
          <w:rFonts w:eastAsia="Calibri" w:cs="Times New Roman" w:ascii="PT Astra Serif" w:hAnsi="PT Astra Serif"/>
          <w:b w:val="false"/>
          <w:bCs w:val="false"/>
          <w:color w:val="000000" w:themeTint="d9"/>
          <w:kern w:val="0"/>
          <w:sz w:val="28"/>
          <w:szCs w:val="28"/>
          <w:lang w:val="ru-RU" w:eastAsia="en-US" w:bidi="ar-SA"/>
        </w:rPr>
        <w:t>–</w:t>
      </w:r>
      <w:r>
        <w:rPr>
          <w:color w:val="000000"/>
          <w:sz w:val="28"/>
          <w:szCs w:val="28"/>
        </w:rPr>
        <w:t xml:space="preserve"> </w:t>
      </w:r>
      <w:r>
        <w:rPr>
          <w:color w:val="000000"/>
          <w:sz w:val="28"/>
          <w:szCs w:val="28"/>
        </w:rPr>
        <w:t xml:space="preserve">проведение сверки несовершеннолетних и семей, находящихся в социально опасном положении (далее </w:t>
      </w:r>
      <w:r>
        <w:rPr>
          <w:rFonts w:eastAsia="Calibri" w:cs="Times New Roman" w:ascii="PT Astra Serif" w:hAnsi="PT Astra Serif"/>
          <w:b w:val="false"/>
          <w:bCs w:val="false"/>
          <w:color w:val="000000" w:themeTint="d9"/>
          <w:kern w:val="0"/>
          <w:sz w:val="28"/>
          <w:szCs w:val="28"/>
          <w:lang w:val="ru-RU" w:eastAsia="en-US" w:bidi="ar-SA"/>
        </w:rPr>
        <w:t>–</w:t>
      </w:r>
      <w:r>
        <w:rPr>
          <w:color w:val="000000"/>
          <w:sz w:val="28"/>
          <w:szCs w:val="28"/>
        </w:rPr>
        <w:t xml:space="preserve"> СОП);</w:t>
      </w:r>
    </w:p>
    <w:p>
      <w:pPr>
        <w:pStyle w:val="Style29"/>
        <w:spacing w:lineRule="auto" w:line="240"/>
        <w:ind w:firstLine="567"/>
        <w:rPr>
          <w:sz w:val="28"/>
          <w:szCs w:val="28"/>
        </w:rPr>
      </w:pPr>
      <w:r>
        <w:rPr>
          <w:rFonts w:eastAsia="Calibri" w:cs="Times New Roman" w:ascii="PT Astra Serif" w:hAnsi="PT Astra Serif"/>
          <w:b w:val="false"/>
          <w:bCs w:val="false"/>
          <w:color w:val="000000" w:themeTint="d9"/>
          <w:kern w:val="0"/>
          <w:sz w:val="28"/>
          <w:szCs w:val="28"/>
          <w:lang w:val="ru-RU" w:eastAsia="en-US" w:bidi="ar-SA"/>
        </w:rPr>
        <w:t>–</w:t>
      </w:r>
      <w:r>
        <w:rPr>
          <w:color w:val="000000"/>
          <w:sz w:val="28"/>
          <w:szCs w:val="28"/>
        </w:rPr>
        <w:t xml:space="preserve"> </w:t>
      </w:r>
      <w:r>
        <w:rPr>
          <w:color w:val="000000"/>
          <w:sz w:val="28"/>
          <w:szCs w:val="28"/>
        </w:rPr>
        <w:t>о профилактике жестокого обращения в отношении несовершеннолетних и проведенной работе с ними;</w:t>
      </w:r>
    </w:p>
    <w:p>
      <w:pPr>
        <w:pStyle w:val="Style29"/>
        <w:spacing w:lineRule="auto" w:line="240"/>
        <w:ind w:firstLine="567"/>
        <w:rPr>
          <w:sz w:val="28"/>
          <w:szCs w:val="28"/>
        </w:rPr>
      </w:pPr>
      <w:r>
        <w:rPr>
          <w:rFonts w:eastAsia="Calibri" w:cs="Times New Roman" w:ascii="PT Astra Serif" w:hAnsi="PT Astra Serif"/>
          <w:b w:val="false"/>
          <w:bCs w:val="false"/>
          <w:color w:val="000000" w:themeTint="d9"/>
          <w:kern w:val="0"/>
          <w:sz w:val="28"/>
          <w:szCs w:val="28"/>
          <w:lang w:val="ru-RU" w:eastAsia="en-US" w:bidi="ar-SA"/>
        </w:rPr>
        <w:t>–</w:t>
      </w:r>
      <w:r>
        <w:rPr>
          <w:color w:val="000000"/>
          <w:sz w:val="28"/>
          <w:szCs w:val="28"/>
        </w:rPr>
        <w:t xml:space="preserve"> </w:t>
      </w:r>
      <w:r>
        <w:rPr>
          <w:color w:val="000000"/>
          <w:sz w:val="28"/>
          <w:szCs w:val="28"/>
        </w:rPr>
        <w:t>о разработке проекта профилактики зависимого (аддиктивного) поведения несовершеннолетних;</w:t>
      </w:r>
    </w:p>
    <w:p>
      <w:pPr>
        <w:pStyle w:val="Style29"/>
        <w:spacing w:lineRule="auto" w:line="240"/>
        <w:ind w:firstLine="567"/>
        <w:rPr>
          <w:sz w:val="28"/>
          <w:szCs w:val="28"/>
        </w:rPr>
      </w:pPr>
      <w:r>
        <w:rPr>
          <w:rFonts w:eastAsia="Calibri" w:cs="Times New Roman" w:ascii="PT Astra Serif" w:hAnsi="PT Astra Serif"/>
          <w:b w:val="false"/>
          <w:bCs w:val="false"/>
          <w:color w:val="000000" w:themeTint="d9"/>
          <w:kern w:val="0"/>
          <w:sz w:val="28"/>
          <w:szCs w:val="28"/>
          <w:lang w:val="ru-RU" w:eastAsia="en-US" w:bidi="ar-SA"/>
        </w:rPr>
        <w:t>– </w:t>
      </w:r>
      <w:r>
        <w:rPr>
          <w:color w:val="000000"/>
          <w:sz w:val="28"/>
          <w:szCs w:val="28"/>
        </w:rPr>
        <w:t xml:space="preserve">об адаптировании практики лучшей региональной модели системы профилактики безнадзорности и правонарушений несовершеннолетних Ханты-Мансийского автономного округа </w:t>
      </w:r>
      <w:r>
        <w:rPr>
          <w:rFonts w:eastAsia="Calibri" w:cs="Times New Roman" w:ascii="PT Astra Serif" w:hAnsi="PT Astra Serif"/>
          <w:b w:val="false"/>
          <w:bCs w:val="false"/>
          <w:color w:val="000000" w:themeTint="d9"/>
          <w:kern w:val="0"/>
          <w:sz w:val="28"/>
          <w:szCs w:val="28"/>
          <w:lang w:val="ru-RU" w:eastAsia="en-US" w:bidi="ar-SA"/>
        </w:rPr>
        <w:t>–</w:t>
      </w:r>
      <w:r>
        <w:rPr>
          <w:color w:val="000000"/>
          <w:sz w:val="28"/>
          <w:szCs w:val="28"/>
        </w:rPr>
        <w:t xml:space="preserve"> Югры;</w:t>
      </w:r>
    </w:p>
    <w:p>
      <w:pPr>
        <w:pStyle w:val="Style29"/>
        <w:spacing w:lineRule="auto" w:line="240"/>
        <w:ind w:firstLine="567"/>
        <w:rPr>
          <w:sz w:val="28"/>
          <w:szCs w:val="28"/>
        </w:rPr>
      </w:pPr>
      <w:r>
        <w:rPr>
          <w:rFonts w:eastAsia="Calibri" w:cs="Times New Roman" w:ascii="PT Astra Serif" w:hAnsi="PT Astra Serif"/>
          <w:b w:val="false"/>
          <w:bCs w:val="false"/>
          <w:color w:val="000000" w:themeTint="d9"/>
          <w:kern w:val="0"/>
          <w:sz w:val="28"/>
          <w:szCs w:val="28"/>
          <w:lang w:val="ru-RU" w:eastAsia="en-US" w:bidi="ar-SA"/>
        </w:rPr>
        <w:t>–</w:t>
      </w:r>
      <w:r>
        <w:rPr>
          <w:color w:val="000000"/>
          <w:sz w:val="28"/>
          <w:szCs w:val="28"/>
        </w:rPr>
        <w:t xml:space="preserve"> </w:t>
      </w:r>
      <w:r>
        <w:rPr>
          <w:color w:val="000000"/>
          <w:sz w:val="28"/>
          <w:szCs w:val="28"/>
        </w:rPr>
        <w:t>о вовлечении несовершеннолетних в систематические занятия физической культурой, спортом, и повышении уровня доступности спортивной инфраструктуры;</w:t>
      </w:r>
    </w:p>
    <w:p>
      <w:pPr>
        <w:pStyle w:val="Style29"/>
        <w:spacing w:lineRule="auto" w:line="240"/>
        <w:ind w:firstLine="567"/>
        <w:rPr>
          <w:sz w:val="28"/>
          <w:szCs w:val="28"/>
        </w:rPr>
      </w:pPr>
      <w:r>
        <w:rPr>
          <w:rFonts w:eastAsia="Calibri" w:cs="Times New Roman" w:ascii="PT Astra Serif" w:hAnsi="PT Astra Serif"/>
          <w:b w:val="false"/>
          <w:bCs w:val="false"/>
          <w:color w:val="000000" w:themeTint="d9"/>
          <w:kern w:val="0"/>
          <w:sz w:val="28"/>
          <w:szCs w:val="28"/>
          <w:lang w:val="ru-RU" w:eastAsia="en-US" w:bidi="ar-SA"/>
        </w:rPr>
        <w:t>– </w:t>
      </w:r>
      <w:r>
        <w:rPr>
          <w:rFonts w:eastAsia="Calibri" w:cs="Times New Roman" w:ascii="PT Astra Serif" w:hAnsi="PT Astra Serif"/>
          <w:b w:val="false"/>
          <w:bCs w:val="false"/>
          <w:color w:val="000000" w:themeTint="d9"/>
          <w:kern w:val="0"/>
          <w:sz w:val="28"/>
          <w:szCs w:val="28"/>
          <w:lang w:val="ru-RU" w:eastAsia="en-US" w:bidi="ar-SA"/>
        </w:rPr>
        <w:t xml:space="preserve">о </w:t>
      </w:r>
      <w:r>
        <w:rPr>
          <w:color w:val="000000"/>
          <w:sz w:val="28"/>
          <w:szCs w:val="28"/>
        </w:rPr>
        <w:t xml:space="preserve">реализации мер законопослушного поведения несовершеннолетних; </w:t>
      </w:r>
    </w:p>
    <w:p>
      <w:pPr>
        <w:pStyle w:val="Style29"/>
        <w:spacing w:lineRule="auto" w:line="240"/>
        <w:ind w:firstLine="567"/>
        <w:rPr>
          <w:sz w:val="28"/>
          <w:szCs w:val="28"/>
        </w:rPr>
      </w:pPr>
      <w:r>
        <w:rPr>
          <w:rFonts w:eastAsia="Calibri" w:cs="Times New Roman" w:ascii="PT Astra Serif" w:hAnsi="PT Astra Serif"/>
          <w:b w:val="false"/>
          <w:bCs w:val="false"/>
          <w:color w:val="000000" w:themeTint="d9"/>
          <w:kern w:val="0"/>
          <w:sz w:val="28"/>
          <w:szCs w:val="28"/>
          <w:lang w:val="ru-RU" w:eastAsia="en-US" w:bidi="ar-SA"/>
        </w:rPr>
        <w:t>– </w:t>
      </w:r>
      <w:r>
        <w:rPr>
          <w:color w:val="000000"/>
          <w:sz w:val="28"/>
          <w:szCs w:val="28"/>
        </w:rPr>
        <w:t>о разработке проекта оперативного штаба по работе с несовершеннолетними иностранными гражданами и лицами без гражданства;</w:t>
      </w:r>
    </w:p>
    <w:p>
      <w:pPr>
        <w:pStyle w:val="Style29"/>
        <w:spacing w:lineRule="auto" w:line="240"/>
        <w:ind w:firstLine="567"/>
        <w:rPr>
          <w:sz w:val="28"/>
          <w:szCs w:val="28"/>
        </w:rPr>
      </w:pPr>
      <w:r>
        <w:rPr>
          <w:rFonts w:eastAsia="Calibri" w:cs="Times New Roman" w:ascii="PT Astra Serif" w:hAnsi="PT Astra Serif"/>
          <w:b w:val="false"/>
          <w:bCs w:val="false"/>
          <w:color w:val="000000" w:themeTint="d9"/>
          <w:kern w:val="0"/>
          <w:sz w:val="28"/>
          <w:szCs w:val="28"/>
          <w:lang w:val="ru-RU" w:eastAsia="en-US" w:bidi="ar-SA"/>
        </w:rPr>
        <w:t>–</w:t>
      </w:r>
      <w:r>
        <w:rPr>
          <w:color w:val="000000"/>
          <w:sz w:val="28"/>
          <w:szCs w:val="28"/>
        </w:rPr>
        <w:t xml:space="preserve"> </w:t>
      </w:r>
      <w:r>
        <w:rPr>
          <w:color w:val="000000"/>
          <w:sz w:val="28"/>
          <w:szCs w:val="28"/>
        </w:rPr>
        <w:t>о профилактике социального сиротства в республике.</w:t>
      </w:r>
    </w:p>
    <w:p>
      <w:pPr>
        <w:pStyle w:val="Style29"/>
        <w:spacing w:lineRule="auto" w:line="240"/>
        <w:ind w:firstLine="567"/>
        <w:rPr>
          <w:sz w:val="28"/>
          <w:szCs w:val="28"/>
        </w:rPr>
      </w:pPr>
      <w:r>
        <w:rPr>
          <w:sz w:val="28"/>
          <w:szCs w:val="28"/>
        </w:rPr>
        <w:t>Кроме того, в 2025 году в РКДН и ЗП в ЛНР обратилось 70 граждан с заявлением о допуске или не допуске их к педагогической деятельности, к предпринимательской деятельности и (или)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64 из которых получили допуск к деятельности с участием несовершеннолетних, 6 было отказано.</w:t>
      </w:r>
    </w:p>
    <w:p>
      <w:pPr>
        <w:pStyle w:val="ListParagraph"/>
        <w:widowControl/>
        <w:suppressAutoHyphens w:val="true"/>
        <w:bidi w:val="0"/>
        <w:spacing w:lineRule="auto" w:line="240" w:before="1" w:after="0"/>
        <w:ind w:left="0" w:right="0" w:hanging="0"/>
        <w:jc w:val="both"/>
        <w:rPr>
          <w:spacing w:val="-2"/>
          <w:sz w:val="28"/>
          <w:szCs w:val="28"/>
        </w:rPr>
      </w:pPr>
      <w:r>
        <w:rPr>
          <w:spacing w:val="-2"/>
          <w:sz w:val="28"/>
          <w:szCs w:val="28"/>
        </w:rPr>
      </w:r>
    </w:p>
    <w:p>
      <w:pPr>
        <w:pStyle w:val="ListParagraph"/>
        <w:widowControl/>
        <w:suppressAutoHyphens w:val="true"/>
        <w:bidi w:val="0"/>
        <w:spacing w:lineRule="auto" w:line="240" w:before="1" w:after="0"/>
        <w:ind w:left="0" w:right="0" w:hanging="0"/>
        <w:jc w:val="center"/>
        <w:rPr>
          <w:sz w:val="28"/>
          <w:szCs w:val="28"/>
        </w:rPr>
      </w:pPr>
      <w:r>
        <w:rPr>
          <w:spacing w:val="-2"/>
          <w:sz w:val="28"/>
          <w:szCs w:val="28"/>
        </w:rPr>
        <w:tab/>
      </w:r>
      <w:r>
        <w:rPr>
          <w:b/>
          <w:bCs/>
          <w:spacing w:val="-2"/>
          <w:sz w:val="28"/>
          <w:szCs w:val="28"/>
        </w:rPr>
        <w:t>4.</w:t>
      </w:r>
      <w:r>
        <w:rPr>
          <w:spacing w:val="-2"/>
          <w:sz w:val="28"/>
          <w:szCs w:val="28"/>
        </w:rPr>
        <w:t xml:space="preserve"> </w:t>
      </w:r>
      <w:r>
        <w:rPr>
          <w:b/>
          <w:bCs/>
          <w:color w:val="111111"/>
          <w:spacing w:val="-2"/>
          <w:sz w:val="28"/>
          <w:szCs w:val="28"/>
        </w:rPr>
        <w:t>Анализ переданных государственных полномочий органам местного самоуправления Луганской Народной Республики</w:t>
      </w:r>
    </w:p>
    <w:p>
      <w:pPr>
        <w:pStyle w:val="ListParagraph"/>
        <w:widowControl/>
        <w:suppressAutoHyphens w:val="true"/>
        <w:bidi w:val="0"/>
        <w:spacing w:lineRule="auto" w:line="240" w:before="1" w:after="0"/>
        <w:ind w:left="0" w:right="0" w:hanging="0"/>
        <w:jc w:val="center"/>
        <w:rPr>
          <w:sz w:val="28"/>
          <w:szCs w:val="28"/>
        </w:rPr>
      </w:pPr>
      <w:r>
        <w:rPr>
          <w:sz w:val="28"/>
          <w:szCs w:val="28"/>
        </w:rPr>
      </w:r>
    </w:p>
    <w:p>
      <w:pPr>
        <w:pStyle w:val="Normal"/>
        <w:spacing w:lineRule="auto" w:line="240" w:before="0" w:after="0"/>
        <w:ind w:hanging="0"/>
        <w:jc w:val="both"/>
        <w:rPr>
          <w:sz w:val="28"/>
          <w:szCs w:val="28"/>
        </w:rPr>
      </w:pPr>
      <w:r>
        <w:rPr>
          <w:rFonts w:eastAsia="Times New Roman" w:cs="Times New Roman"/>
          <w:bCs/>
          <w:color w:val="auto"/>
          <w:kern w:val="0"/>
          <w:sz w:val="28"/>
          <w:szCs w:val="28"/>
          <w:lang w:val="ru-RU" w:eastAsia="en-US" w:bidi="ar-SA"/>
        </w:rPr>
        <w:tab/>
        <w:t>Законом Луганской Народной Республики от 27 июня 2024 № 76-I «О  комиссиях по делам несовершеннолетних и защите их прав в Луганской Народной Республике» (далее – Закон ЛНР № 76-I) органам местного самоуправления Луганской Народной Республики переданы отдельные государственные полномочия Луганской Народной Республики по созданию и  организации деятельности муниципальных комиссий по делам несовершеннолетних и защите их прав в Луганской Народной Республике соответственно.</w:t>
      </w:r>
    </w:p>
    <w:p>
      <w:pPr>
        <w:pStyle w:val="Normal"/>
        <w:spacing w:lineRule="auto" w:line="240" w:before="0" w:after="0"/>
        <w:ind w:hanging="0"/>
        <w:jc w:val="both"/>
        <w:rPr>
          <w:sz w:val="28"/>
          <w:szCs w:val="28"/>
        </w:rPr>
      </w:pPr>
      <w:r>
        <w:rPr>
          <w:rFonts w:eastAsia="Times New Roman" w:cs="Times New Roman"/>
          <w:bCs/>
          <w:color w:val="auto"/>
          <w:kern w:val="0"/>
          <w:sz w:val="28"/>
          <w:szCs w:val="28"/>
          <w:lang w:val="ru-RU" w:eastAsia="en-US" w:bidi="ar-SA"/>
        </w:rPr>
        <w:tab/>
        <w:t>В рамках реализации Закона ЛНР № 76-I, на территории республики  муниципальные комиссии осуществляют деятельность по защите прав и законных интересов несовершеннолетних, Министерство образования и науки Луганской Народной Республики (далее – МОН ЛНР) осуществляет координацию деятельности муниципальных комиссий, а также обеспечивает деятельность РКДН и ЗП в ЛНР.</w:t>
      </w:r>
    </w:p>
    <w:p>
      <w:pPr>
        <w:pStyle w:val="Normal"/>
        <w:spacing w:lineRule="auto" w:line="240" w:before="0" w:after="0"/>
        <w:ind w:hanging="0"/>
        <w:jc w:val="both"/>
        <w:rPr>
          <w:sz w:val="28"/>
          <w:szCs w:val="28"/>
        </w:rPr>
      </w:pPr>
      <w:r>
        <w:rPr>
          <w:rFonts w:eastAsia="Times New Roman" w:cs="Times New Roman"/>
          <w:bCs/>
          <w:color w:val="auto"/>
          <w:kern w:val="0"/>
          <w:sz w:val="28"/>
          <w:szCs w:val="28"/>
          <w:lang w:val="ru-RU" w:eastAsia="en-US" w:bidi="ar-SA"/>
        </w:rPr>
        <w:tab/>
        <w:t>По состоянию на 30.12.2025 муниципальными комиссиями проведено</w:t>
      </w:r>
      <w:r>
        <w:rPr>
          <w:rFonts w:eastAsia="Calibri" w:cs="Times New Roman"/>
          <w:bCs/>
          <w:color w:val="000000" w:themeColor="text1"/>
          <w:kern w:val="0"/>
          <w:sz w:val="28"/>
          <w:szCs w:val="28"/>
          <w:lang w:val="ru-RU" w:eastAsia="en-US" w:bidi="ar-SA"/>
        </w:rPr>
        <w:t xml:space="preserve"> более </w:t>
      </w:r>
      <w:r>
        <w:rPr>
          <w:rFonts w:eastAsia="Calibri" w:cs="Times New Roman"/>
          <w:bCs/>
          <w:color w:val="000000" w:themeColor="text1"/>
          <w:kern w:val="0"/>
          <w:sz w:val="28"/>
          <w:szCs w:val="28"/>
          <w:shd w:fill="auto" w:val="clear"/>
          <w:lang w:val="ru-RU" w:eastAsia="en-US" w:bidi="ar-SA"/>
        </w:rPr>
        <w:t>834</w:t>
      </w:r>
      <w:r>
        <w:rPr>
          <w:rFonts w:eastAsia="Calibri" w:cs="Times New Roman"/>
          <w:bCs/>
          <w:color w:val="000000" w:themeColor="text1"/>
          <w:kern w:val="0"/>
          <w:sz w:val="28"/>
          <w:szCs w:val="28"/>
          <w:lang w:val="ru-RU" w:eastAsia="en-US" w:bidi="ar-SA"/>
        </w:rPr>
        <w:t xml:space="preserve"> заседаний, на которых рассмотрено </w:t>
      </w:r>
      <w:r>
        <w:rPr>
          <w:rFonts w:eastAsia="Calibri" w:cs="Times New Roman"/>
          <w:bCs/>
          <w:color w:val="000000" w:themeColor="text1"/>
          <w:kern w:val="0"/>
          <w:sz w:val="28"/>
          <w:szCs w:val="28"/>
          <w:shd w:fill="auto" w:val="clear"/>
          <w:lang w:val="ru-RU" w:eastAsia="en-US" w:bidi="ar-SA"/>
        </w:rPr>
        <w:t>1113</w:t>
      </w:r>
      <w:r>
        <w:rPr>
          <w:rFonts w:eastAsia="Calibri" w:cs="Times New Roman"/>
          <w:bCs/>
          <w:color w:val="000000" w:themeColor="text1"/>
          <w:kern w:val="0"/>
          <w:sz w:val="28"/>
          <w:szCs w:val="28"/>
          <w:lang w:val="ru-RU" w:eastAsia="en-US" w:bidi="ar-SA"/>
        </w:rPr>
        <w:t xml:space="preserve"> дел об административных правонарушениях, совершенных несовершеннолетними и в отношении них, 3651 протокол в отношении родителей несовершеннолетних, </w:t>
      </w:r>
      <w:r>
        <w:rPr>
          <w:rFonts w:eastAsia="Calibri" w:cs="Times New Roman"/>
          <w:bCs/>
          <w:color w:val="000000" w:themeColor="text1"/>
          <w:kern w:val="0"/>
          <w:sz w:val="28"/>
          <w:szCs w:val="28"/>
          <w:shd w:fill="auto" w:val="clear"/>
          <w:lang w:val="ru-RU" w:eastAsia="en-US" w:bidi="ar-SA"/>
        </w:rPr>
        <w:t>267 </w:t>
      </w:r>
      <w:r>
        <w:rPr>
          <w:rFonts w:eastAsia="Calibri" w:cs="Times New Roman"/>
          <w:bCs/>
          <w:color w:val="000000" w:themeColor="text1"/>
          <w:kern w:val="0"/>
          <w:sz w:val="28"/>
          <w:szCs w:val="28"/>
          <w:lang w:val="ru-RU" w:eastAsia="en-US" w:bidi="ar-SA"/>
        </w:rPr>
        <w:t xml:space="preserve">обращений граждан, </w:t>
      </w:r>
      <w:r>
        <w:rPr>
          <w:rFonts w:eastAsia="Calibri" w:cs="Times New Roman"/>
          <w:bCs/>
          <w:color w:val="000000" w:themeColor="text1"/>
          <w:kern w:val="0"/>
          <w:sz w:val="28"/>
          <w:szCs w:val="28"/>
          <w:shd w:fill="auto" w:val="clear"/>
          <w:lang w:val="ru-RU" w:eastAsia="en-US" w:bidi="ar-SA"/>
        </w:rPr>
        <w:t>809</w:t>
      </w:r>
      <w:r>
        <w:rPr>
          <w:rFonts w:eastAsia="Calibri" w:cs="Times New Roman"/>
          <w:bCs/>
          <w:color w:val="000000" w:themeColor="text1"/>
          <w:kern w:val="0"/>
          <w:sz w:val="28"/>
          <w:szCs w:val="28"/>
          <w:lang w:val="ru-RU" w:eastAsia="en-US" w:bidi="ar-SA"/>
        </w:rPr>
        <w:t xml:space="preserve"> иных материалов в отношении несовершеннолетних, 1007 профилактических вопросов об устранении причин и условий, способствовавших безнадзорности несовершеннолетних.</w:t>
      </w:r>
    </w:p>
    <w:p>
      <w:pPr>
        <w:pStyle w:val="Normal"/>
        <w:spacing w:lineRule="auto" w:line="240" w:before="0" w:after="0"/>
        <w:ind w:hanging="0"/>
        <w:jc w:val="both"/>
        <w:rPr>
          <w:sz w:val="28"/>
          <w:szCs w:val="28"/>
        </w:rPr>
      </w:pPr>
      <w:r>
        <w:rPr>
          <w:rFonts w:eastAsia="Calibri" w:cs="Times New Roman"/>
          <w:bCs/>
          <w:color w:val="000000" w:themeColor="text1"/>
          <w:kern w:val="0"/>
          <w:sz w:val="28"/>
          <w:szCs w:val="28"/>
          <w:lang w:val="ru-RU" w:eastAsia="en-US" w:bidi="ar-SA"/>
        </w:rPr>
        <w:tab/>
        <w:t>Органами системы профилактики безнадзорности и правонарушений несовершеннолетних выявлено 882</w:t>
      </w:r>
      <w:r>
        <w:rPr>
          <w:rFonts w:eastAsia="Calibri" w:cs="Times New Roman"/>
          <w:bCs/>
          <w:color w:val="000000" w:themeColor="text1"/>
          <w:kern w:val="0"/>
          <w:sz w:val="28"/>
          <w:szCs w:val="28"/>
          <w:shd w:fill="auto" w:val="clear"/>
          <w:lang w:val="ru-RU" w:eastAsia="en-US" w:bidi="ar-SA"/>
        </w:rPr>
        <w:t xml:space="preserve"> </w:t>
      </w:r>
      <w:r>
        <w:rPr>
          <w:rFonts w:eastAsia="Calibri" w:cs="Times New Roman"/>
          <w:bCs/>
          <w:color w:val="000000" w:themeColor="text1"/>
          <w:kern w:val="0"/>
          <w:sz w:val="28"/>
          <w:szCs w:val="28"/>
          <w:lang w:val="ru-RU" w:eastAsia="en-US" w:bidi="ar-SA"/>
        </w:rPr>
        <w:t>несовершеннолетних и </w:t>
      </w:r>
      <w:r>
        <w:rPr>
          <w:rFonts w:eastAsia="Calibri" w:cs="Times New Roman"/>
          <w:bCs/>
          <w:color w:val="000000" w:themeColor="text1"/>
          <w:kern w:val="0"/>
          <w:sz w:val="28"/>
          <w:szCs w:val="28"/>
          <w:shd w:fill="auto" w:val="clear"/>
          <w:lang w:val="ru-RU" w:eastAsia="en-US" w:bidi="ar-SA"/>
        </w:rPr>
        <w:t>748</w:t>
      </w:r>
      <w:r>
        <w:rPr>
          <w:rFonts w:eastAsia="Calibri" w:cs="Times New Roman"/>
          <w:bCs/>
          <w:color w:val="000000" w:themeColor="text1"/>
          <w:kern w:val="0"/>
          <w:sz w:val="28"/>
          <w:szCs w:val="28"/>
          <w:lang w:val="ru-RU" w:eastAsia="en-US" w:bidi="ar-SA"/>
        </w:rPr>
        <w:t xml:space="preserve"> семей, в которых воспитывается </w:t>
      </w:r>
      <w:r>
        <w:rPr>
          <w:rFonts w:eastAsia="Calibri" w:cs="Times New Roman"/>
          <w:bCs/>
          <w:color w:val="000000" w:themeColor="text1"/>
          <w:kern w:val="0"/>
          <w:sz w:val="28"/>
          <w:szCs w:val="28"/>
          <w:shd w:fill="auto" w:val="clear"/>
          <w:lang w:val="ru-RU" w:eastAsia="en-US" w:bidi="ar-SA"/>
        </w:rPr>
        <w:t>1299</w:t>
      </w:r>
      <w:r>
        <w:rPr>
          <w:rFonts w:eastAsia="Calibri" w:cs="Times New Roman"/>
          <w:bCs/>
          <w:color w:val="000000" w:themeColor="text1"/>
          <w:kern w:val="0"/>
          <w:sz w:val="28"/>
          <w:szCs w:val="28"/>
          <w:lang w:val="ru-RU" w:eastAsia="en-US" w:bidi="ar-SA"/>
        </w:rPr>
        <w:t xml:space="preserve"> несовершеннолетних, находящихся в СОП.</w:t>
      </w:r>
    </w:p>
    <w:p>
      <w:pPr>
        <w:pStyle w:val="Normal"/>
        <w:spacing w:lineRule="auto" w:line="240" w:before="0" w:after="0"/>
        <w:ind w:hanging="0"/>
        <w:jc w:val="both"/>
        <w:rPr>
          <w:sz w:val="28"/>
          <w:szCs w:val="28"/>
        </w:rPr>
      </w:pPr>
      <w:r>
        <w:rPr>
          <w:rFonts w:eastAsia="Calibri" w:cs="Times New Roman"/>
          <w:bCs/>
          <w:color w:val="000000" w:themeColor="text1"/>
          <w:kern w:val="0"/>
          <w:sz w:val="28"/>
          <w:szCs w:val="28"/>
          <w:lang w:val="ru-RU" w:eastAsia="en-US" w:bidi="ar-SA"/>
        </w:rPr>
        <w:tab/>
        <w:t>97 несовершеннолетних, находящихся в СОП, были помещены в социально-реабилитационные центры для несовершеннолетних. По итогам проведенной работы с родителями и несовершеннолетними 52 ребенка, что составляет 53,6%, были возвращены в кровную семью. 9 родителей, не изменив свое виновное отношение к воспитанию и содержанию своих детей, ограничены в родительских правах.</w:t>
      </w:r>
    </w:p>
    <w:p>
      <w:pPr>
        <w:pStyle w:val="Normal"/>
        <w:spacing w:lineRule="auto" w:line="240" w:before="0" w:after="0"/>
        <w:ind w:hanging="0"/>
        <w:jc w:val="both"/>
        <w:rPr>
          <w:sz w:val="28"/>
          <w:szCs w:val="28"/>
        </w:rPr>
      </w:pPr>
      <w:r>
        <w:rPr>
          <w:rFonts w:eastAsia="Calibri" w:cs="Times New Roman"/>
          <w:bCs/>
          <w:color w:val="000000" w:themeColor="text1"/>
          <w:kern w:val="0"/>
          <w:sz w:val="28"/>
          <w:szCs w:val="28"/>
          <w:lang w:val="ru-RU" w:eastAsia="en-US" w:bidi="ar-SA"/>
        </w:rPr>
        <w:tab/>
        <w:t xml:space="preserve">С целью предупреждения повторного совершения несовершеннолетними социально опасных деяний, обеспечения их жизни и здоровья в 2025 году </w:t>
      </w:r>
      <w:r>
        <w:rPr>
          <w:rFonts w:eastAsia="Calibri" w:cs="Times New Roman"/>
          <w:bCs/>
          <w:color w:val="000000" w:themeColor="text1"/>
          <w:kern w:val="0"/>
          <w:sz w:val="28"/>
          <w:szCs w:val="28"/>
          <w:shd w:fill="auto" w:val="clear"/>
          <w:lang w:val="ru-RU" w:eastAsia="en-US" w:bidi="ar-SA"/>
        </w:rPr>
        <w:t>2  </w:t>
      </w:r>
      <w:r>
        <w:rPr>
          <w:rFonts w:eastAsia="Calibri" w:cs="Times New Roman"/>
          <w:bCs/>
          <w:color w:val="000000" w:themeColor="text1"/>
          <w:kern w:val="0"/>
          <w:sz w:val="28"/>
          <w:szCs w:val="28"/>
          <w:lang w:val="ru-RU" w:eastAsia="en-US" w:bidi="ar-SA"/>
        </w:rPr>
        <w:t>несовершеннолетних были помещены в специальные учебно-воспитательные учреждения закрытого типа, расположенные за пределами Луганской Народной Республики. За совершение общественно опасных деяний 9 несовершеннолетних помещены в следственный изолятор.</w:t>
      </w:r>
    </w:p>
    <w:p>
      <w:pPr>
        <w:pStyle w:val="Normal"/>
        <w:spacing w:lineRule="auto" w:line="240" w:before="0" w:after="0"/>
        <w:ind w:hanging="0"/>
        <w:jc w:val="both"/>
        <w:rPr>
          <w:sz w:val="28"/>
          <w:szCs w:val="28"/>
        </w:rPr>
      </w:pPr>
      <w:r>
        <w:rPr>
          <w:rFonts w:eastAsia="Calibri" w:cs="Times New Roman"/>
          <w:bCs/>
          <w:color w:val="000000" w:themeColor="text1"/>
          <w:kern w:val="0"/>
          <w:sz w:val="28"/>
          <w:szCs w:val="28"/>
          <w:lang w:val="ru-RU" w:eastAsia="en-US" w:bidi="ar-SA"/>
        </w:rPr>
        <w:tab/>
        <w:t>В рамках реализации профилактических мероприятий особое внимание уделяется индивидуальной работе со 143 несовершеннолетними и их родителями, состоящими в реестре семей, находящихся в СОП, из-за злоупотребления алкоголем, а также с 6 гражданами, употребляющими наркотические вещества.</w:t>
      </w:r>
    </w:p>
    <w:p>
      <w:pPr>
        <w:pStyle w:val="Normal"/>
        <w:spacing w:lineRule="auto" w:line="240" w:before="0" w:after="0"/>
        <w:ind w:hanging="0"/>
        <w:jc w:val="both"/>
        <w:rPr/>
      </w:pPr>
      <w:r>
        <w:rPr>
          <w:rFonts w:eastAsia="Calibri" w:cs="Times New Roman"/>
          <w:bCs/>
          <w:color w:val="000000" w:themeColor="text1"/>
          <w:kern w:val="0"/>
          <w:sz w:val="28"/>
          <w:szCs w:val="28"/>
          <w:lang w:val="ru-RU" w:eastAsia="en-US" w:bidi="ar-SA"/>
        </w:rPr>
        <w:tab/>
        <w:t>В 2025 году все муниципальные комиссии включили разделы по защите прав несовершеннолетних в целевые программы муниципалитетов. Эти программы охватывают мероприятия, обеспечивающие безопасность и благополучие несовершеннолетних, включая профилактику правонарушений среди молодежи, поддержку семей с детьми.</w:t>
      </w:r>
    </w:p>
    <w:p>
      <w:pPr>
        <w:pStyle w:val="Normal"/>
        <w:spacing w:lineRule="auto" w:line="240" w:before="0" w:after="0"/>
        <w:ind w:hanging="0"/>
        <w:jc w:val="both"/>
        <w:rPr/>
      </w:pPr>
      <w:r>
        <w:rPr>
          <w:rFonts w:eastAsia="Calibri" w:cs="Times New Roman"/>
          <w:bCs/>
          <w:color w:val="000000" w:themeColor="text1"/>
          <w:kern w:val="0"/>
          <w:sz w:val="28"/>
          <w:szCs w:val="28"/>
          <w:lang w:val="ru-RU" w:eastAsia="en-US" w:bidi="ar-SA"/>
        </w:rPr>
        <w:tab/>
      </w:r>
      <w:r>
        <w:rPr>
          <w:rFonts w:eastAsia="Times New Roman" w:cs="Times New Roman"/>
          <w:bCs/>
          <w:color w:val="auto"/>
          <w:kern w:val="0"/>
          <w:sz w:val="28"/>
          <w:szCs w:val="28"/>
          <w:lang w:val="ru-RU" w:eastAsia="en-US" w:bidi="ar-SA"/>
        </w:rPr>
        <w:t>При всех муниципальных комиссиях созданы оперативные штабы по работе с несовершеннолетними иностранными гражданами и лицами без гражданства и межведомственные рабочие группы по профилактике негативных социальных явлений среди несовершеннолетних, которые в 2025 году проводили заседания по соответствующим вопросам.</w:t>
      </w:r>
    </w:p>
    <w:p>
      <w:pPr>
        <w:pStyle w:val="Normal"/>
        <w:spacing w:lineRule="auto" w:line="240" w:before="0" w:after="0"/>
        <w:ind w:hanging="0"/>
        <w:jc w:val="both"/>
        <w:rPr/>
      </w:pPr>
      <w:r>
        <w:rPr>
          <w:rFonts w:eastAsia="Times New Roman" w:cs="Times New Roman"/>
          <w:bCs/>
          <w:color w:val="auto"/>
          <w:kern w:val="0"/>
          <w:sz w:val="28"/>
          <w:szCs w:val="28"/>
          <w:lang w:val="ru-RU" w:eastAsia="en-US" w:bidi="ar-SA"/>
        </w:rPr>
        <w:tab/>
        <w:t>В течение года сотрудниками, обеспечивающими деятельность муниципальных комиссий, проведено более 50 семинаров и круглых столов по актуальным вопросам безнадзорности и правонарушений несовершеннолетних, а также защиты их прав.</w:t>
      </w:r>
    </w:p>
    <w:p>
      <w:pPr>
        <w:pStyle w:val="Normal"/>
        <w:spacing w:lineRule="auto" w:line="240" w:before="0" w:after="0"/>
        <w:ind w:hanging="0"/>
        <w:jc w:val="both"/>
        <w:rPr/>
      </w:pPr>
      <w:r>
        <w:rPr>
          <w:rFonts w:eastAsia="Times New Roman" w:cs="Times New Roman"/>
          <w:bCs/>
          <w:color w:val="auto"/>
          <w:kern w:val="0"/>
          <w:sz w:val="28"/>
          <w:szCs w:val="28"/>
          <w:lang w:val="ru-RU" w:eastAsia="en-US" w:bidi="ar-SA"/>
        </w:rPr>
        <w:tab/>
        <w:t xml:space="preserve">На заседаниях муниципальных комиссий согласно Федеральному закону Российской Федерации от 29.12.2012 № 273-ФЗ «Об образовании в Российской Федерации» рассматриваются вопросы о предоставлении разрешений на отчисление из образовательных организаций несовершеннолетних обучающихся, не достигших возраста 15 лет и не получивших основного общего образования. В 2025 году было рассмотрено </w:t>
      </w:r>
      <w:r>
        <w:rPr>
          <w:rFonts w:eastAsia="Times New Roman" w:cs="Times New Roman"/>
          <w:bCs/>
          <w:color w:val="000000"/>
          <w:kern w:val="0"/>
          <w:sz w:val="28"/>
          <w:szCs w:val="28"/>
          <w:shd w:fill="auto" w:val="clear"/>
          <w:lang w:val="ru-RU" w:eastAsia="en-US" w:bidi="ar-SA"/>
        </w:rPr>
        <w:t>9</w:t>
      </w:r>
      <w:r>
        <w:rPr>
          <w:rFonts w:eastAsia="Times New Roman" w:cs="Times New Roman"/>
          <w:bCs/>
          <w:color w:val="auto"/>
          <w:kern w:val="0"/>
          <w:sz w:val="28"/>
          <w:szCs w:val="28"/>
          <w:lang w:val="ru-RU" w:eastAsia="en-US" w:bidi="ar-SA"/>
        </w:rPr>
        <w:t xml:space="preserve"> таких вопросов.</w:t>
      </w:r>
    </w:p>
    <w:p>
      <w:pPr>
        <w:pStyle w:val="Normal"/>
        <w:spacing w:lineRule="auto" w:line="240" w:before="0" w:after="0"/>
        <w:ind w:hanging="0"/>
        <w:jc w:val="both"/>
        <w:rPr/>
      </w:pPr>
      <w:r>
        <w:rPr>
          <w:rFonts w:eastAsia="Times New Roman" w:cs="Times New Roman"/>
          <w:bCs/>
          <w:color w:val="auto"/>
          <w:kern w:val="0"/>
          <w:sz w:val="28"/>
          <w:szCs w:val="28"/>
          <w:lang w:val="ru-RU" w:eastAsia="en-US" w:bidi="ar-SA"/>
        </w:rPr>
        <w:tab/>
        <w:t xml:space="preserve">По результатам работы муниципальных комиссий подготовлены, утверждены на заседании и направлены главам муниципальных образований и в Правительство Луганской Народной Республики ежегодные отчеты о работе по профилактике безнадзорности и правонарушений несовершеннолетних на территории муниципального образования. </w:t>
      </w:r>
    </w:p>
    <w:p>
      <w:pPr>
        <w:pStyle w:val="Normal"/>
        <w:spacing w:lineRule="auto" w:line="240" w:before="0" w:after="0"/>
        <w:ind w:hanging="0"/>
        <w:jc w:val="both"/>
        <w:rPr/>
      </w:pPr>
      <w:r>
        <w:rPr>
          <w:rFonts w:eastAsia="Times New Roman" w:cs="Times New Roman"/>
          <w:bCs/>
          <w:color w:val="auto"/>
          <w:kern w:val="0"/>
          <w:sz w:val="28"/>
          <w:szCs w:val="28"/>
          <w:lang w:val="ru-RU" w:eastAsia="en-US" w:bidi="ar-SA"/>
        </w:rPr>
        <w:tab/>
        <w:t>За отчетный период был рассмотрен 1 вопрос о возможности помещения несовершеннолетнего в специальное учебно-воспитательное учреждение закрытого типа.</w:t>
      </w:r>
    </w:p>
    <w:p>
      <w:pPr>
        <w:pStyle w:val="Normal"/>
        <w:spacing w:lineRule="auto" w:line="240" w:before="0" w:after="0"/>
        <w:ind w:hanging="0"/>
        <w:jc w:val="both"/>
        <w:rPr/>
      </w:pPr>
      <w:r>
        <w:rPr>
          <w:rFonts w:eastAsia="Times New Roman" w:cs="Times New Roman"/>
          <w:bCs/>
          <w:color w:val="auto"/>
          <w:kern w:val="0"/>
          <w:sz w:val="28"/>
          <w:szCs w:val="28"/>
          <w:lang w:val="ru-RU" w:eastAsia="en-US" w:bidi="ar-SA"/>
        </w:rPr>
        <w:tab/>
      </w:r>
      <w:r>
        <w:rPr>
          <w:rFonts w:eastAsia="Times New Roman" w:cs="Times New Roman"/>
          <w:bCs/>
          <w:color w:val="000000"/>
          <w:kern w:val="0"/>
          <w:sz w:val="28"/>
          <w:szCs w:val="28"/>
          <w:shd w:fill="auto" w:val="clear"/>
          <w:lang w:val="ru-RU" w:eastAsia="en-US" w:bidi="ar-SA"/>
        </w:rPr>
        <w:t>882</w:t>
      </w:r>
      <w:r>
        <w:rPr>
          <w:rFonts w:eastAsia="Times New Roman" w:cs="Times New Roman"/>
          <w:bCs/>
          <w:color w:val="auto"/>
          <w:kern w:val="0"/>
          <w:sz w:val="28"/>
          <w:szCs w:val="28"/>
          <w:lang w:val="ru-RU" w:eastAsia="en-US" w:bidi="ar-SA"/>
        </w:rPr>
        <w:t xml:space="preserve"> несовершеннолетних признаны находящимися в СОП и внесены в соответствующий реестр. Сотрудниками органов и учреждений системы профилактики с этими несовершеннолетними проводилась индивидуальная профилактическая работа (далее – ИПР). По ее  результатам   </w:t>
      </w:r>
      <w:r>
        <w:rPr>
          <w:rFonts w:eastAsia="Times New Roman" w:cs="Times New Roman"/>
          <w:bCs/>
          <w:color w:val="000000"/>
          <w:kern w:val="0"/>
          <w:sz w:val="28"/>
          <w:szCs w:val="28"/>
          <w:shd w:fill="auto" w:val="clear"/>
          <w:lang w:val="ru-RU" w:eastAsia="en-US" w:bidi="ar-SA"/>
        </w:rPr>
        <w:t>378 </w:t>
      </w:r>
      <w:r>
        <w:rPr>
          <w:rFonts w:eastAsia="Times New Roman" w:cs="Times New Roman"/>
          <w:bCs/>
          <w:color w:val="auto"/>
          <w:kern w:val="0"/>
          <w:sz w:val="28"/>
          <w:szCs w:val="28"/>
          <w:lang w:val="ru-RU" w:eastAsia="en-US" w:bidi="ar-SA"/>
        </w:rPr>
        <w:t xml:space="preserve">несовершеннолетних были исключены из реестра в связи с прекращением ИПР, из них </w:t>
      </w:r>
      <w:r>
        <w:rPr>
          <w:rFonts w:eastAsia="Times New Roman" w:cs="Times New Roman"/>
          <w:bCs/>
          <w:color w:val="000000"/>
          <w:kern w:val="0"/>
          <w:sz w:val="28"/>
          <w:szCs w:val="28"/>
          <w:shd w:fill="auto" w:val="clear"/>
          <w:lang w:val="ru-RU" w:eastAsia="en-US" w:bidi="ar-SA"/>
        </w:rPr>
        <w:t>263</w:t>
      </w:r>
      <w:r>
        <w:rPr>
          <w:rFonts w:eastAsia="Times New Roman" w:cs="Times New Roman"/>
          <w:bCs/>
          <w:color w:val="auto"/>
          <w:kern w:val="0"/>
          <w:sz w:val="28"/>
          <w:szCs w:val="28"/>
          <w:lang w:val="ru-RU" w:eastAsia="en-US" w:bidi="ar-SA"/>
        </w:rPr>
        <w:t xml:space="preserve"> - в связи с улучшением ситуации. </w:t>
      </w:r>
    </w:p>
    <w:p>
      <w:pPr>
        <w:pStyle w:val="Normal"/>
        <w:spacing w:lineRule="auto" w:line="240" w:before="0" w:after="0"/>
        <w:ind w:hanging="0"/>
        <w:jc w:val="both"/>
        <w:rPr/>
      </w:pPr>
      <w:r>
        <w:rPr>
          <w:rFonts w:eastAsia="Times New Roman" w:cs="Times New Roman"/>
          <w:bCs/>
          <w:color w:val="auto"/>
          <w:kern w:val="0"/>
          <w:sz w:val="28"/>
          <w:szCs w:val="28"/>
          <w:lang w:val="ru-RU" w:eastAsia="en-US" w:bidi="ar-SA"/>
        </w:rPr>
        <w:tab/>
        <w:t>Аналогичная ИПР проводилась со 129 семьями, внесенными в реестр семей, находящихся в СОП. В результате преодоления кризисной ситуации 88 семей были сняты с учета.</w:t>
      </w:r>
    </w:p>
    <w:p>
      <w:pPr>
        <w:pStyle w:val="Normal"/>
        <w:spacing w:lineRule="auto" w:line="240" w:before="0" w:after="0"/>
        <w:ind w:hanging="0"/>
        <w:jc w:val="both"/>
        <w:rPr/>
      </w:pPr>
      <w:r>
        <w:rPr>
          <w:rFonts w:eastAsia="Times New Roman" w:cs="Times New Roman"/>
          <w:bCs/>
          <w:color w:val="auto"/>
          <w:kern w:val="0"/>
          <w:sz w:val="28"/>
          <w:szCs w:val="28"/>
          <w:lang w:val="ru-RU" w:eastAsia="en-US" w:bidi="ar-SA"/>
        </w:rPr>
        <w:tab/>
        <w:t>Во исполнение постановлений муниципальных комиссий органами и учреждениями профилактики несовершеннолетним оказано содействие в следующем:</w:t>
      </w:r>
    </w:p>
    <w:p>
      <w:pPr>
        <w:pStyle w:val="Normal"/>
        <w:spacing w:lineRule="auto" w:line="240" w:before="0" w:after="0"/>
        <w:ind w:hanging="0"/>
        <w:jc w:val="both"/>
        <w:rPr>
          <w:sz w:val="28"/>
          <w:szCs w:val="28"/>
        </w:rPr>
      </w:pPr>
      <w:r>
        <w:rPr>
          <w:rFonts w:eastAsia="Times New Roman" w:cs="Times New Roman"/>
          <w:bCs/>
          <w:color w:val="auto"/>
          <w:kern w:val="0"/>
          <w:sz w:val="28"/>
          <w:szCs w:val="28"/>
          <w:lang w:val="ru-RU" w:eastAsia="en-US" w:bidi="ar-SA"/>
        </w:rPr>
        <w:tab/>
        <w:t>– бытовом устройстве – 36;</w:t>
      </w:r>
    </w:p>
    <w:p>
      <w:pPr>
        <w:pStyle w:val="Normal"/>
        <w:spacing w:lineRule="auto" w:line="240" w:before="0" w:after="0"/>
        <w:ind w:hanging="0"/>
        <w:jc w:val="both"/>
        <w:rPr>
          <w:sz w:val="28"/>
          <w:szCs w:val="28"/>
        </w:rPr>
      </w:pPr>
      <w:r>
        <w:rPr>
          <w:rFonts w:eastAsia="Times New Roman" w:cs="Times New Roman"/>
          <w:bCs/>
          <w:color w:val="auto"/>
          <w:kern w:val="0"/>
          <w:sz w:val="28"/>
          <w:szCs w:val="28"/>
          <w:lang w:val="ru-RU" w:eastAsia="en-US" w:bidi="ar-SA"/>
        </w:rPr>
        <w:tab/>
        <w:t>– трудовом устройстве – 44;</w:t>
      </w:r>
    </w:p>
    <w:p>
      <w:pPr>
        <w:pStyle w:val="Normal"/>
        <w:spacing w:lineRule="auto" w:line="240" w:before="0" w:after="0"/>
        <w:ind w:hanging="0"/>
        <w:jc w:val="both"/>
        <w:rPr>
          <w:sz w:val="28"/>
          <w:szCs w:val="28"/>
        </w:rPr>
      </w:pPr>
      <w:r>
        <w:rPr>
          <w:rFonts w:eastAsia="Times New Roman" w:cs="Times New Roman"/>
          <w:bCs/>
          <w:color w:val="auto"/>
          <w:kern w:val="0"/>
          <w:sz w:val="28"/>
          <w:szCs w:val="28"/>
          <w:lang w:val="ru-RU" w:eastAsia="en-US" w:bidi="ar-SA"/>
        </w:rPr>
        <w:tab/>
        <w:t>– оформлении в образовательные организации на обучение – 23;</w:t>
      </w:r>
    </w:p>
    <w:p>
      <w:pPr>
        <w:pStyle w:val="Normal"/>
        <w:spacing w:lineRule="auto" w:line="240" w:before="0" w:after="0"/>
        <w:ind w:hanging="0"/>
        <w:jc w:val="both"/>
        <w:rPr>
          <w:sz w:val="28"/>
          <w:szCs w:val="28"/>
        </w:rPr>
      </w:pPr>
      <w:r>
        <w:rPr>
          <w:rFonts w:eastAsia="Times New Roman" w:cs="Times New Roman"/>
          <w:bCs/>
          <w:color w:val="auto"/>
          <w:kern w:val="0"/>
          <w:sz w:val="28"/>
          <w:szCs w:val="28"/>
          <w:lang w:val="ru-RU" w:eastAsia="en-US" w:bidi="ar-SA"/>
        </w:rPr>
        <w:tab/>
        <w:t>– получении медицинской помощи – 74;</w:t>
      </w:r>
    </w:p>
    <w:p>
      <w:pPr>
        <w:pStyle w:val="Normal"/>
        <w:spacing w:lineRule="auto" w:line="240" w:before="0" w:after="0"/>
        <w:ind w:hanging="0"/>
        <w:jc w:val="both"/>
        <w:rPr>
          <w:sz w:val="28"/>
          <w:szCs w:val="28"/>
        </w:rPr>
      </w:pPr>
      <w:r>
        <w:rPr>
          <w:rFonts w:eastAsia="Times New Roman" w:cs="Times New Roman"/>
          <w:bCs/>
          <w:color w:val="auto"/>
          <w:kern w:val="0"/>
          <w:sz w:val="28"/>
          <w:szCs w:val="28"/>
          <w:lang w:val="ru-RU" w:eastAsia="en-US" w:bidi="ar-SA"/>
        </w:rPr>
        <w:tab/>
        <w:t>– получении психологической помощи – 262;</w:t>
      </w:r>
    </w:p>
    <w:p>
      <w:pPr>
        <w:pStyle w:val="Normal"/>
        <w:spacing w:lineRule="auto" w:line="240" w:before="0" w:after="0"/>
        <w:ind w:hanging="0"/>
        <w:jc w:val="both"/>
        <w:rPr>
          <w:sz w:val="28"/>
          <w:szCs w:val="28"/>
        </w:rPr>
      </w:pPr>
      <w:r>
        <w:rPr>
          <w:rFonts w:eastAsia="Times New Roman" w:cs="Times New Roman"/>
          <w:bCs/>
          <w:color w:val="auto"/>
          <w:kern w:val="0"/>
          <w:sz w:val="28"/>
          <w:szCs w:val="28"/>
          <w:lang w:val="ru-RU" w:eastAsia="en-US" w:bidi="ar-SA"/>
        </w:rPr>
        <w:tab/>
        <w:t>– помещении в организации социального обслуживания – 29;</w:t>
      </w:r>
    </w:p>
    <w:p>
      <w:pPr>
        <w:pStyle w:val="Normal"/>
        <w:spacing w:lineRule="auto" w:line="240" w:before="0" w:after="0"/>
        <w:ind w:hanging="0"/>
        <w:jc w:val="both"/>
        <w:rPr>
          <w:sz w:val="28"/>
          <w:szCs w:val="28"/>
        </w:rPr>
      </w:pPr>
      <w:r>
        <w:rPr>
          <w:rFonts w:eastAsia="Times New Roman" w:cs="Times New Roman"/>
          <w:bCs/>
          <w:color w:val="auto"/>
          <w:kern w:val="0"/>
          <w:sz w:val="28"/>
          <w:szCs w:val="28"/>
          <w:lang w:val="ru-RU" w:eastAsia="en-US" w:bidi="ar-SA"/>
        </w:rPr>
        <w:tab/>
        <w:t>– жизнеустройстве, в том числе детей, оставшихся без попечения родителей – 27.</w:t>
      </w:r>
    </w:p>
    <w:p>
      <w:pPr>
        <w:pStyle w:val="Normal"/>
        <w:spacing w:lineRule="auto" w:line="240" w:before="0" w:after="0"/>
        <w:ind w:hanging="0"/>
        <w:jc w:val="both"/>
        <w:rPr>
          <w:sz w:val="28"/>
          <w:szCs w:val="28"/>
        </w:rPr>
      </w:pPr>
      <w:r>
        <w:rPr>
          <w:rFonts w:eastAsia="Times New Roman" w:cs="Times New Roman"/>
          <w:bCs/>
          <w:color w:val="auto"/>
          <w:kern w:val="0"/>
          <w:sz w:val="28"/>
          <w:szCs w:val="28"/>
          <w:lang w:val="ru-RU" w:eastAsia="en-US" w:bidi="ar-SA"/>
        </w:rPr>
        <w:tab/>
        <w:t>В рамках выполнения основных задач, на заседаниях муниципальных комиссий было рассмотрено свыше 1000 профилактических вопросов, направленных на устранение причин и условий, способствовавших безнадзорности несовершеннолетних. В органы и учреждения системы профилактики безнадзорности и правонарушений несовершеннолетних направлено 3818 поручений. Проведен мониторинг исполнения 366 поручений. Организовано 1021 профилактическое мероприятие.</w:t>
      </w:r>
    </w:p>
    <w:p>
      <w:pPr>
        <w:pStyle w:val="Normal"/>
        <w:spacing w:lineRule="auto" w:line="240" w:before="0" w:after="0"/>
        <w:ind w:hanging="0"/>
        <w:jc w:val="both"/>
        <w:rPr>
          <w:sz w:val="28"/>
          <w:szCs w:val="28"/>
        </w:rPr>
      </w:pPr>
      <w:r>
        <w:rPr>
          <w:rFonts w:eastAsia="Times New Roman" w:cs="Times New Roman"/>
          <w:bCs/>
          <w:color w:val="auto"/>
          <w:kern w:val="0"/>
          <w:sz w:val="28"/>
          <w:szCs w:val="28"/>
          <w:lang w:val="ru-RU" w:eastAsia="en-US" w:bidi="ar-SA"/>
        </w:rPr>
        <w:tab/>
        <w:t>С целью повышения уровня информированности родителей и законных представителей о правах и обязанностях в сфере воспитания и защиты детей муниципальные комиссии размещают на своих страницах методические материалы, буклеты и информационные статьи.</w:t>
      </w:r>
    </w:p>
    <w:p>
      <w:pPr>
        <w:pStyle w:val="Normal"/>
        <w:spacing w:lineRule="auto" w:line="240" w:before="0" w:after="0"/>
        <w:ind w:hanging="0"/>
        <w:jc w:val="both"/>
        <w:rPr>
          <w:sz w:val="28"/>
          <w:szCs w:val="28"/>
        </w:rPr>
      </w:pPr>
      <w:r>
        <w:rPr>
          <w:rFonts w:eastAsia="Times New Roman" w:cs="Times New Roman"/>
          <w:bCs/>
          <w:color w:val="auto"/>
          <w:kern w:val="0"/>
          <w:sz w:val="28"/>
          <w:szCs w:val="28"/>
          <w:lang w:val="ru-RU" w:eastAsia="en-US" w:bidi="ar-SA"/>
        </w:rPr>
        <w:tab/>
      </w:r>
    </w:p>
    <w:p>
      <w:pPr>
        <w:pStyle w:val="Style18"/>
        <w:spacing w:lineRule="auto" w:line="240"/>
        <w:ind w:left="0" w:firstLine="680"/>
        <w:rPr>
          <w:sz w:val="28"/>
          <w:szCs w:val="28"/>
        </w:rPr>
      </w:pPr>
      <w:r>
        <w:rPr>
          <w:b/>
          <w:bCs/>
          <w:sz w:val="28"/>
          <w:szCs w:val="28"/>
        </w:rPr>
        <w:t xml:space="preserve">5. Работа с семьями, находящимися в социально опасном </w:t>
      </w:r>
      <w:r>
        <w:rPr>
          <w:b/>
          <w:bCs/>
          <w:spacing w:val="-2"/>
          <w:sz w:val="28"/>
          <w:szCs w:val="28"/>
        </w:rPr>
        <w:t>положении</w:t>
      </w:r>
    </w:p>
    <w:p>
      <w:pPr>
        <w:pStyle w:val="ListParagraph"/>
        <w:widowControl/>
        <w:tabs>
          <w:tab w:val="clear" w:pos="720"/>
          <w:tab w:val="left" w:pos="669" w:leader="none"/>
        </w:tabs>
        <w:suppressAutoHyphens w:val="true"/>
        <w:bidi w:val="0"/>
        <w:spacing w:lineRule="auto" w:line="240" w:before="321" w:after="0"/>
        <w:ind w:left="0" w:right="0" w:hanging="0"/>
        <w:jc w:val="both"/>
        <w:rPr/>
      </w:pPr>
      <w:r>
        <w:rPr>
          <w:b/>
          <w:bCs/>
          <w:sz w:val="28"/>
          <w:szCs w:val="28"/>
        </w:rPr>
        <w:t>5.1.Межведомственная работа по организации индивидуальной профилактической работы с семьями, находящимися в социально опасном положении</w:t>
      </w:r>
    </w:p>
    <w:p>
      <w:pPr>
        <w:pStyle w:val="Style18"/>
        <w:widowControl/>
        <w:suppressAutoHyphens w:val="true"/>
        <w:bidi w:val="0"/>
        <w:spacing w:lineRule="auto" w:line="240" w:before="2" w:after="0"/>
        <w:ind w:left="0" w:right="0" w:firstLine="737"/>
        <w:jc w:val="both"/>
        <w:rPr/>
      </w:pPr>
      <w:r>
        <w:rPr>
          <w:rStyle w:val="Style15"/>
          <w:rFonts w:eastAsia="Calibri" w:cs="Times New Roman"/>
          <w:bCs/>
          <w:i w:val="false"/>
          <w:iCs w:val="false"/>
          <w:sz w:val="28"/>
          <w:szCs w:val="28"/>
        </w:rPr>
        <w:t xml:space="preserve">В соответствии с Федеральным законом от 24 июня 1999 года № 120-ФЗ «Об основах системы профилактики безнадзорности и правонарушений несовершеннолетних» (далее </w:t>
      </w:r>
      <w:r>
        <w:rPr>
          <w:rStyle w:val="Style15"/>
          <w:rFonts w:eastAsia="Times New Roman" w:cs="Times New Roman"/>
          <w:bCs/>
          <w:i w:val="false"/>
          <w:iCs w:val="false"/>
          <w:color w:val="auto"/>
          <w:kern w:val="0"/>
          <w:sz w:val="28"/>
          <w:szCs w:val="28"/>
          <w:lang w:val="ru-RU" w:eastAsia="en-US" w:bidi="ar-SA"/>
        </w:rPr>
        <w:t>–</w:t>
      </w:r>
      <w:r>
        <w:rPr>
          <w:rStyle w:val="Style15"/>
          <w:rFonts w:eastAsia="Calibri" w:cs="Times New Roman"/>
          <w:bCs/>
          <w:i w:val="false"/>
          <w:iCs w:val="false"/>
          <w:sz w:val="28"/>
          <w:szCs w:val="28"/>
        </w:rPr>
        <w:t xml:space="preserve"> 120-ФЗ), органы опеки и попечительства представляют собой неотъемлемую часть указанной системы, целью которой является обеспечение социальной защиты и благополучия несовершеннолетних.</w:t>
      </w:r>
    </w:p>
    <w:p>
      <w:pPr>
        <w:pStyle w:val="Normal"/>
        <w:spacing w:lineRule="auto" w:line="240"/>
        <w:ind w:left="0" w:firstLine="851"/>
        <w:jc w:val="both"/>
        <w:rPr/>
      </w:pPr>
      <w:r>
        <w:rPr>
          <w:rStyle w:val="Style15"/>
          <w:rFonts w:eastAsia="Calibri" w:cs="Times New Roman"/>
          <w:bCs/>
          <w:i w:val="false"/>
          <w:iCs w:val="false"/>
          <w:sz w:val="28"/>
          <w:szCs w:val="28"/>
        </w:rPr>
        <w:t>Согласно Закону Луганской Народной Республики от 6 июня 2024 года № 74-I «Об организации деятельности органов опеки и попечительства в Луганской Народной Республике и о наделении органов местного самоуправления отдельными государственными полномочиями по опеке, попечительству и патронажу», функции органов опеки и попечительства на территории Луганской Народной Республики осуществляют органы местного самоуправления.</w:t>
      </w:r>
    </w:p>
    <w:p>
      <w:pPr>
        <w:pStyle w:val="Normal"/>
        <w:ind w:firstLine="851"/>
        <w:jc w:val="both"/>
        <w:rPr/>
      </w:pPr>
      <w:r>
        <w:rPr>
          <w:rStyle w:val="Style15"/>
          <w:rFonts w:eastAsia="Calibri" w:cs="Times New Roman"/>
          <w:bCs/>
          <w:i w:val="false"/>
          <w:iCs w:val="false"/>
          <w:sz w:val="28"/>
          <w:szCs w:val="28"/>
        </w:rPr>
        <w:t>В целях профилактики семейного неблагополучия и жестокого обращения с детьми представителями органов профилактики правонарушений несовершеннолетних на территориях муниципальных образований проведены профилактические мероприятия (рейды) «Дети улиц», «Семья и дети».</w:t>
      </w:r>
    </w:p>
    <w:p>
      <w:pPr>
        <w:pStyle w:val="Style28"/>
        <w:ind w:firstLine="680"/>
        <w:jc w:val="both"/>
        <w:rPr>
          <w:sz w:val="28"/>
          <w:szCs w:val="28"/>
        </w:rPr>
      </w:pPr>
      <w:r>
        <w:rPr>
          <w:rFonts w:eastAsia="Times New Roman" w:cs="Times New Roman"/>
          <w:sz w:val="28"/>
          <w:szCs w:val="28"/>
        </w:rPr>
        <w:tab/>
        <w:t>В 2025 году на территории Луганской Народной Республики было проведено –  610 рейдов, из них:</w:t>
      </w:r>
    </w:p>
    <w:p>
      <w:pPr>
        <w:pStyle w:val="Style28"/>
        <w:ind w:firstLine="680"/>
        <w:jc w:val="both"/>
        <w:rPr>
          <w:sz w:val="28"/>
          <w:szCs w:val="28"/>
        </w:rPr>
      </w:pPr>
      <w:r>
        <w:rPr>
          <w:rFonts w:eastAsia="Times New Roman" w:cs="Times New Roman"/>
          <w:sz w:val="28"/>
          <w:szCs w:val="28"/>
        </w:rPr>
        <w:t xml:space="preserve">«Семья и дети» – 448; </w:t>
      </w:r>
    </w:p>
    <w:p>
      <w:pPr>
        <w:pStyle w:val="Style28"/>
        <w:ind w:firstLine="680"/>
        <w:jc w:val="both"/>
        <w:rPr>
          <w:sz w:val="28"/>
          <w:szCs w:val="28"/>
        </w:rPr>
      </w:pPr>
      <w:r>
        <w:rPr>
          <w:rFonts w:eastAsia="Times New Roman" w:cs="Times New Roman"/>
          <w:bCs/>
          <w:sz w:val="28"/>
          <w:szCs w:val="28"/>
        </w:rPr>
        <w:t>«Дети улиц» – 162.</w:t>
      </w:r>
    </w:p>
    <w:p>
      <w:pPr>
        <w:pStyle w:val="Normal"/>
        <w:ind w:firstLine="851"/>
        <w:jc w:val="both"/>
        <w:rPr>
          <w:sz w:val="28"/>
          <w:szCs w:val="28"/>
        </w:rPr>
      </w:pPr>
      <w:r>
        <w:rPr>
          <w:rFonts w:cs="PT Astra Serif" w:ascii="PT Astra Serif" w:hAnsi="PT Astra Serif"/>
          <w:sz w:val="28"/>
          <w:szCs w:val="28"/>
        </w:rPr>
        <w:t>Согласно статье 121 Семейного кодекса Российской Федерации, в случае создания родителями условий, угрожающих жизни или здоровью детей, либо препятствующих их нормальному воспитанию и развитию, защита прав и интересов несовершеннолетних возлагается на органы опеки и попечительства. При поступлении в органы опеки и попечительства информации о нарушениях прав несовершеннолетних подопечных или при изменении места их жительства проводятся внеплановые проверки условий проживания.</w:t>
      </w:r>
    </w:p>
    <w:p>
      <w:pPr>
        <w:pStyle w:val="Normal"/>
        <w:ind w:firstLine="851"/>
        <w:jc w:val="both"/>
        <w:rPr>
          <w:sz w:val="28"/>
          <w:szCs w:val="28"/>
        </w:rPr>
      </w:pPr>
      <w:r>
        <w:rPr>
          <w:rFonts w:cs="PT Astra Serif" w:ascii="PT Astra Serif" w:hAnsi="PT Astra Serif"/>
          <w:sz w:val="28"/>
          <w:szCs w:val="28"/>
        </w:rPr>
        <w:t xml:space="preserve">С целью осуществления контроля за соблюдением опекунами прав и законных интересов несовершеннолетних, обеспечением сохранности их имущества, а также выполнением опекунами своих обязанностей специалистами органов опеки и попечительства муниципальных образований Луганской Народной Республики были проведены как плановые, так и внеплановые проверки условий проживания детей, оставшихся без попечения родителей, и находящихся в семейных формах воспитания или в организациях для детей-сирот и детей, оставшихся без попечения родителей. </w:t>
      </w:r>
    </w:p>
    <w:p>
      <w:pPr>
        <w:pStyle w:val="Normal"/>
        <w:ind w:firstLine="851"/>
        <w:jc w:val="both"/>
        <w:rPr>
          <w:sz w:val="28"/>
          <w:szCs w:val="28"/>
        </w:rPr>
      </w:pPr>
      <w:r>
        <w:rPr>
          <w:rFonts w:eastAsia="Times New Roman" w:cs="PT Astra Serif" w:ascii="PT Astra Serif" w:hAnsi="PT Astra Serif"/>
          <w:bCs/>
          <w:sz w:val="28"/>
          <w:szCs w:val="28"/>
        </w:rPr>
        <w:t>Так, в 2025 году было проведено 4630 плановых проверок, направленных на оценку условий жизни несовершеннолетних подопечных, соблюдения опекунами их прав и законных интересов, обеспечения сохранности имущества и выполнения опекунами своих обязанностей. Также было проведено 450 внеплановых мероприятий. По результатам всех проверок были составлены соответствующие акты, которые хранятся в личных делах подопечных.</w:t>
      </w:r>
    </w:p>
    <w:p>
      <w:pPr>
        <w:pStyle w:val="Normal"/>
        <w:ind w:firstLine="851"/>
        <w:jc w:val="both"/>
        <w:rPr/>
      </w:pPr>
      <w:r>
        <w:rPr>
          <w:rStyle w:val="Style15"/>
          <w:rFonts w:eastAsia="Calibri" w:cs="Times New Roman"/>
          <w:bCs/>
          <w:i w:val="false"/>
          <w:iCs w:val="false"/>
          <w:sz w:val="28"/>
          <w:szCs w:val="28"/>
        </w:rPr>
        <w:t>Также специалистами органов опеки и попечительства в отчетном периоде проведено более 50 лекций, разработаны буклеты, листовки и памятки о профилактике деструктивного поведения, которые розданы несовершеннолетним и их законным представителям.</w:t>
      </w:r>
    </w:p>
    <w:p>
      <w:pPr>
        <w:pStyle w:val="Normal"/>
        <w:widowControl/>
        <w:suppressAutoHyphens w:val="true"/>
        <w:bidi w:val="0"/>
        <w:spacing w:before="0" w:after="0"/>
        <w:ind w:left="0" w:right="0" w:firstLine="737"/>
        <w:jc w:val="both"/>
        <w:rPr/>
      </w:pPr>
      <w:r>
        <w:rPr>
          <w:rStyle w:val="Style15"/>
          <w:rFonts w:eastAsia="Calibri" w:cs="Times New Roman"/>
          <w:bCs/>
          <w:i w:val="false"/>
          <w:iCs w:val="false"/>
          <w:sz w:val="28"/>
          <w:szCs w:val="28"/>
        </w:rPr>
        <w:t>Для опекунов/попечителей и детей, воспитывающихся в этих семьях, организованы и проведены 2 мероприятия по разъяснению норм законодательства о правонарушениях и преступлениях, профилактике пожаров, опасном поведении на дорогах, вопросах детско-родительских отношений.</w:t>
      </w:r>
    </w:p>
    <w:p>
      <w:pPr>
        <w:pStyle w:val="Normal"/>
        <w:ind w:firstLine="851"/>
        <w:jc w:val="both"/>
        <w:rPr/>
      </w:pPr>
      <w:r>
        <w:rPr>
          <w:rStyle w:val="Style15"/>
          <w:rFonts w:eastAsia="Calibri" w:cs="Times New Roman"/>
          <w:bCs/>
          <w:i w:val="false"/>
          <w:iCs w:val="false"/>
          <w:sz w:val="28"/>
          <w:szCs w:val="28"/>
        </w:rPr>
        <w:t>В</w:t>
      </w:r>
      <w:r>
        <w:rPr>
          <w:rStyle w:val="Style15"/>
          <w:rFonts w:eastAsia="Calibri"/>
          <w:bCs/>
          <w:i w:val="false"/>
          <w:iCs w:val="false"/>
          <w:sz w:val="28"/>
          <w:szCs w:val="28"/>
        </w:rPr>
        <w:t xml:space="preserve"> рамках Единого дня правовой помощи детям на территориях муниципальных и городских образований была организована комплексная просветительская работа, включающая интерактивные беседы с несовершеннолетними и их законными представителями. Особое внимание уделялось формированию у детей и подростков антикоррупционного мировоззрения, что является критически важным аспектом их социальной адаптации и гражданской ответственности.</w:t>
      </w:r>
    </w:p>
    <w:p>
      <w:pPr>
        <w:pStyle w:val="Normal"/>
        <w:widowControl/>
        <w:suppressAutoHyphens w:val="true"/>
        <w:bidi w:val="0"/>
        <w:spacing w:before="0" w:after="0"/>
        <w:ind w:left="0" w:right="0" w:firstLine="680"/>
        <w:jc w:val="both"/>
        <w:rPr/>
      </w:pPr>
      <w:r>
        <w:rPr>
          <w:rStyle w:val="Style15"/>
          <w:rFonts w:eastAsia="Calibri" w:cs="Times New Roman"/>
          <w:bCs/>
          <w:i w:val="false"/>
          <w:iCs w:val="false"/>
          <w:sz w:val="28"/>
          <w:szCs w:val="28"/>
        </w:rPr>
        <w:t xml:space="preserve">Автономной некоммерческой организацией «Агентство стратегических инициатив по продвижению новых проектов» (АСИ) совместно с рабочей группой при Правительстве Луганской Народной Республики на протяжении 15 недель, разрабатывали стратегию, формы сопровождения и поддержки семей  через институт семейного кураторства в Луганской Народной Республике по организации работы с семьями, находящимися в СОП. </w:t>
      </w:r>
    </w:p>
    <w:p>
      <w:pPr>
        <w:pStyle w:val="Normal"/>
        <w:widowControl/>
        <w:suppressAutoHyphens w:val="true"/>
        <w:bidi w:val="0"/>
        <w:spacing w:before="0" w:after="0"/>
        <w:ind w:left="0" w:right="0" w:firstLine="680"/>
        <w:jc w:val="both"/>
        <w:rPr>
          <w:rStyle w:val="Style15"/>
          <w:rFonts w:eastAsia="Calibri" w:cs="Times New Roman"/>
          <w:bCs/>
          <w:i w:val="false"/>
          <w:i w:val="false"/>
          <w:iCs w:val="false"/>
          <w:sz w:val="28"/>
          <w:szCs w:val="28"/>
        </w:rPr>
      </w:pPr>
      <w:r>
        <w:rPr>
          <w:rFonts w:eastAsia="Calibri" w:cs="Times New Roman"/>
          <w:bCs/>
          <w:i w:val="false"/>
          <w:iCs w:val="false"/>
          <w:sz w:val="28"/>
          <w:szCs w:val="28"/>
        </w:rPr>
        <w:drawing>
          <wp:anchor behindDoc="0" distT="0" distB="0" distL="0" distR="0" simplePos="0" locked="0" layoutInCell="0" allowOverlap="1" relativeHeight="75">
            <wp:simplePos x="0" y="0"/>
            <wp:positionH relativeFrom="column">
              <wp:posOffset>1267460</wp:posOffset>
            </wp:positionH>
            <wp:positionV relativeFrom="paragraph">
              <wp:posOffset>111760</wp:posOffset>
            </wp:positionV>
            <wp:extent cx="4000500" cy="2886075"/>
            <wp:effectExtent l="0" t="0" r="0" b="0"/>
            <wp:wrapTopAndBottom/>
            <wp:docPr id="2" name="Изображение4 Копия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4 Копия 2" descr=""/>
                    <pic:cNvPicPr>
                      <a:picLocks noChangeAspect="1" noChangeArrowheads="1"/>
                    </pic:cNvPicPr>
                  </pic:nvPicPr>
                  <pic:blipFill>
                    <a:blip r:embed="rId3"/>
                    <a:stretch>
                      <a:fillRect/>
                    </a:stretch>
                  </pic:blipFill>
                  <pic:spPr bwMode="auto">
                    <a:xfrm>
                      <a:off x="0" y="0"/>
                      <a:ext cx="4000500" cy="2886075"/>
                    </a:xfrm>
                    <a:prstGeom prst="rect">
                      <a:avLst/>
                    </a:prstGeom>
                  </pic:spPr>
                </pic:pic>
              </a:graphicData>
            </a:graphic>
          </wp:anchor>
        </w:drawing>
      </w:r>
    </w:p>
    <w:p>
      <w:pPr>
        <w:pStyle w:val="Normal"/>
        <w:widowControl/>
        <w:suppressAutoHyphens w:val="true"/>
        <w:bidi w:val="0"/>
        <w:spacing w:before="0" w:after="0"/>
        <w:ind w:left="0" w:right="0" w:firstLine="680"/>
        <w:jc w:val="both"/>
        <w:rPr/>
      </w:pPr>
      <w:r>
        <w:rPr>
          <w:rStyle w:val="Style15"/>
          <w:rFonts w:eastAsia="Calibri" w:cs="Times New Roman"/>
          <w:bCs/>
          <w:i w:val="false"/>
          <w:iCs w:val="false"/>
          <w:sz w:val="28"/>
          <w:szCs w:val="28"/>
        </w:rPr>
        <w:t>В качестве определения дальнейших шагов по внедрению института семейного кураторства в Луганской Народной Республике разработана программа  сопровождения индивидуального наставничества семей, оказавшихся в сложных жизненных обстоятельствах, а также воспитанников, выпускников организаций, лиц из числа детей, оставшихся без попечения родителей, обучающихся в специальных профессиональных образовательных организациях Луганской Народной Республики «Курс на успех». Отобраны семейные кураторы, разработан навигатор предоставления социальных услуг для семей, оказавшихся в СОП.</w:t>
      </w:r>
    </w:p>
    <w:p>
      <w:pPr>
        <w:pStyle w:val="Normal"/>
        <w:widowControl/>
        <w:suppressAutoHyphens w:val="true"/>
        <w:bidi w:val="0"/>
        <w:spacing w:before="0" w:after="0"/>
        <w:ind w:left="0" w:right="0" w:firstLine="680"/>
        <w:jc w:val="both"/>
        <w:rPr>
          <w:sz w:val="28"/>
          <w:szCs w:val="28"/>
        </w:rPr>
      </w:pPr>
      <w:r>
        <w:rPr>
          <w:rFonts w:eastAsia="Times New Roman" w:cs="Times New Roman"/>
          <w:sz w:val="28"/>
          <w:szCs w:val="28"/>
          <w:lang w:eastAsia="ru-RU"/>
        </w:rPr>
        <w:t xml:space="preserve">10 октября 2025 года в городе Луганске на площадке «Точка кипения – Луганск» состоялась </w:t>
      </w:r>
      <w:r>
        <w:rPr>
          <w:rFonts w:eastAsia="Times New Roman" w:cs="Times New Roman"/>
          <w:b/>
          <w:sz w:val="28"/>
          <w:szCs w:val="28"/>
          <w:lang w:eastAsia="ru-RU"/>
        </w:rPr>
        <w:t>с</w:t>
      </w:r>
      <w:r>
        <w:rPr>
          <w:rFonts w:eastAsia="Times New Roman" w:cs="Times New Roman"/>
          <w:sz w:val="28"/>
          <w:szCs w:val="28"/>
          <w:lang w:eastAsia="ru-RU"/>
        </w:rPr>
        <w:t>тратегическая сессия по вовлечению семейных кураторов в проект жизненной ситуации «Работа с семьями в социально опасном положении». Основная цель проведения которой – разработка стратегии вовлечения и мотивации семейных кураторов прое</w:t>
      </w:r>
      <w:r>
        <w:rPr>
          <w:rFonts w:cs="Times New Roman"/>
          <w:sz w:val="28"/>
          <w:szCs w:val="28"/>
        </w:rPr>
        <w:t>кта «Работа с семьями в социально опасном положении».</w:t>
      </w:r>
    </w:p>
    <w:p>
      <w:pPr>
        <w:pStyle w:val="Normal"/>
        <w:widowControl/>
        <w:suppressAutoHyphens w:val="true"/>
        <w:bidi w:val="0"/>
        <w:spacing w:before="0" w:after="0"/>
        <w:ind w:left="0" w:right="0" w:hanging="0"/>
        <w:jc w:val="both"/>
        <w:rPr/>
      </w:pPr>
      <w:r>
        <w:drawing>
          <wp:anchor behindDoc="0" distT="0" distB="0" distL="0" distR="0" simplePos="0" locked="0" layoutInCell="0" allowOverlap="1" relativeHeight="74">
            <wp:simplePos x="0" y="0"/>
            <wp:positionH relativeFrom="column">
              <wp:posOffset>3154045</wp:posOffset>
            </wp:positionH>
            <wp:positionV relativeFrom="paragraph">
              <wp:posOffset>635</wp:posOffset>
            </wp:positionV>
            <wp:extent cx="3002280" cy="2251710"/>
            <wp:effectExtent l="0" t="0" r="0" b="0"/>
            <wp:wrapSquare wrapText="largest"/>
            <wp:docPr id="3" name="Изображение3 Копия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Копия 2" descr=""/>
                    <pic:cNvPicPr>
                      <a:picLocks noChangeAspect="1" noChangeArrowheads="1"/>
                    </pic:cNvPicPr>
                  </pic:nvPicPr>
                  <pic:blipFill>
                    <a:blip r:embed="rId4"/>
                    <a:stretch>
                      <a:fillRect/>
                    </a:stretch>
                  </pic:blipFill>
                  <pic:spPr bwMode="auto">
                    <a:xfrm>
                      <a:off x="0" y="0"/>
                      <a:ext cx="3002280" cy="2251710"/>
                    </a:xfrm>
                    <a:prstGeom prst="rect">
                      <a:avLst/>
                    </a:prstGeom>
                  </pic:spPr>
                </pic:pic>
              </a:graphicData>
            </a:graphic>
          </wp:anchor>
        </w:drawing>
      </w:r>
      <w:r>
        <w:rPr>
          <w:rStyle w:val="Style15"/>
          <w:rFonts w:eastAsia="Calibri" w:cs="Times New Roman"/>
          <w:bCs/>
          <w:i w:val="false"/>
          <w:iCs w:val="false"/>
          <w:sz w:val="28"/>
          <w:szCs w:val="28"/>
          <w:lang w:eastAsia="ru-RU"/>
        </w:rPr>
        <w:tab/>
      </w:r>
      <w:r>
        <w:rPr>
          <w:rStyle w:val="Style15"/>
          <w:rFonts w:eastAsia="Times New Roman" w:cs="Times New Roman"/>
          <w:bCs/>
          <w:i w:val="false"/>
          <w:iCs w:val="false"/>
          <w:sz w:val="28"/>
          <w:szCs w:val="28"/>
          <w:lang w:eastAsia="ru-RU"/>
        </w:rPr>
        <w:t>Участниками мероприятия выступили члены рабочей группы, представители АСИ, представители органов исполнительной и законодательной власти, органов местного самоуправления Луганской Народной Республики.</w:t>
      </w:r>
    </w:p>
    <w:p>
      <w:pPr>
        <w:pStyle w:val="Normal"/>
        <w:widowControl/>
        <w:suppressAutoHyphens w:val="true"/>
        <w:bidi w:val="0"/>
        <w:spacing w:before="0" w:after="0"/>
        <w:ind w:left="0" w:right="0" w:firstLine="680"/>
        <w:jc w:val="both"/>
        <w:rPr/>
      </w:pPr>
      <w:r>
        <w:rPr>
          <w:rStyle w:val="Style15"/>
          <w:rFonts w:eastAsia="Calibri" w:cs="Times New Roman"/>
          <w:bCs/>
          <w:i w:val="false"/>
          <w:iCs w:val="false"/>
          <w:sz w:val="28"/>
          <w:szCs w:val="28"/>
        </w:rPr>
        <w:t>24 и 25 ноября 2025 года прошло обучение будущих семейных кураторов, с вручением удостоверений федерального образца .</w:t>
      </w:r>
    </w:p>
    <w:p>
      <w:pPr>
        <w:pStyle w:val="Normal"/>
        <w:widowControl/>
        <w:suppressAutoHyphens w:val="true"/>
        <w:bidi w:val="0"/>
        <w:spacing w:before="0" w:after="0"/>
        <w:ind w:left="0" w:right="0" w:firstLine="680"/>
        <w:jc w:val="both"/>
        <w:rPr/>
      </w:pPr>
      <w:r>
        <w:rPr>
          <w:rStyle w:val="Style15"/>
          <w:rFonts w:eastAsia="Calibri" w:cs="Times New Roman"/>
          <w:bCs/>
          <w:i w:val="false"/>
          <w:iCs w:val="false"/>
          <w:sz w:val="28"/>
          <w:szCs w:val="28"/>
        </w:rPr>
        <w:t>Созданный институт семейного кураторства в течение первого полугодия в пилотном режиме будет апробирован на площадке города Луганска. Затем, с учетом выявленных слабых сторон, будут внесены необходимые корректировки и уточнения. После успешного завершения пилотного этапа институт семейного кураторства начнет функционировать на всей территории Луганской Народной Республики.</w:t>
      </w:r>
    </w:p>
    <w:p>
      <w:pPr>
        <w:pStyle w:val="Normal"/>
        <w:ind w:firstLine="709"/>
        <w:jc w:val="both"/>
        <w:rPr/>
      </w:pPr>
      <w:r>
        <w:rPr>
          <w:rStyle w:val="Style15"/>
          <w:rFonts w:eastAsia="Times New Roman" w:cs="Times New Roman"/>
          <w:bCs/>
          <w:i w:val="false"/>
          <w:iCs w:val="false"/>
          <w:sz w:val="28"/>
          <w:szCs w:val="28"/>
          <w:lang w:eastAsia="ru-RU"/>
        </w:rPr>
        <w:t>31.10.2025 командой Луганской Народной Республики была успешно пройдена защита решений по жизненной ситуации «Организация работы с семьями, находящимися в социально опасном положении», по результатам которой команда заняла 3-е место.</w:t>
      </w:r>
    </w:p>
    <w:p>
      <w:pPr>
        <w:pStyle w:val="Normal"/>
        <w:ind w:firstLine="709"/>
        <w:jc w:val="both"/>
        <w:rPr>
          <w:rFonts w:ascii="PT Astra Serif" w:hAnsi="PT Astra Serif" w:cs="PT Astra Serif"/>
          <w:b/>
          <w:i/>
          <w:i/>
          <w:sz w:val="28"/>
          <w:szCs w:val="28"/>
        </w:rPr>
      </w:pPr>
      <w:r>
        <w:rPr/>
      </w:r>
    </w:p>
    <w:p>
      <w:pPr>
        <w:pStyle w:val="Normal"/>
        <w:tabs>
          <w:tab w:val="clear" w:pos="720"/>
          <w:tab w:val="left" w:pos="120" w:leader="none"/>
        </w:tabs>
        <w:ind w:hanging="0"/>
        <w:jc w:val="both"/>
        <w:rPr/>
      </w:pPr>
      <w:r>
        <w:rPr>
          <w:rFonts w:cs="PT Astra Serif" w:ascii="PT Astra Serif" w:hAnsi="PT Astra Serif"/>
          <w:b/>
          <w:i/>
          <w:sz w:val="28"/>
          <w:szCs w:val="28"/>
        </w:rPr>
        <w:tab/>
        <w:t>5.2. Профилактика социального сиротства</w:t>
      </w:r>
    </w:p>
    <w:p>
      <w:pPr>
        <w:pStyle w:val="Normal"/>
        <w:jc w:val="center"/>
        <w:rPr>
          <w:sz w:val="28"/>
          <w:szCs w:val="28"/>
        </w:rPr>
      </w:pPr>
      <w:r>
        <w:rPr>
          <w:sz w:val="28"/>
          <w:szCs w:val="28"/>
        </w:rPr>
      </w:r>
    </w:p>
    <w:p>
      <w:pPr>
        <w:pStyle w:val="Normal"/>
        <w:widowControl/>
        <w:suppressAutoHyphens w:val="true"/>
        <w:bidi w:val="0"/>
        <w:spacing w:before="0" w:after="0"/>
        <w:ind w:left="0" w:right="0" w:firstLine="794"/>
        <w:jc w:val="both"/>
        <w:rPr>
          <w:sz w:val="28"/>
          <w:szCs w:val="28"/>
        </w:rPr>
      </w:pPr>
      <w:r>
        <w:rPr>
          <w:rFonts w:eastAsia="Times New Roman" w:cs="Times New Roman"/>
          <w:sz w:val="28"/>
          <w:szCs w:val="28"/>
        </w:rPr>
        <w:t xml:space="preserve">В соответствии с Законом Луганской Народной Республики 06.06.2024 №74-I «Об организации деятельности органов опеки и попечительства в Луганской Народной Республике и о наделении органов местного самоуправления отдельными государственными полномочиями по опеке, попечительству и патронажу» (далее </w:t>
      </w:r>
      <w:r>
        <w:rPr>
          <w:rFonts w:eastAsia="Times New Roman" w:cs="Times New Roman"/>
          <w:bCs/>
          <w:sz w:val="28"/>
          <w:szCs w:val="28"/>
        </w:rPr>
        <w:t>–</w:t>
      </w:r>
      <w:r>
        <w:rPr>
          <w:rFonts w:eastAsia="Times New Roman" w:cs="Times New Roman"/>
          <w:sz w:val="28"/>
          <w:szCs w:val="28"/>
        </w:rPr>
        <w:t xml:space="preserve"> Закон ЛНР № 74-I) координацию деятельности администраций в сфере опеки и попечительства осуществляет МОН ЛНР.</w:t>
      </w:r>
    </w:p>
    <w:p>
      <w:pPr>
        <w:pStyle w:val="Normal"/>
        <w:widowControl/>
        <w:suppressAutoHyphens w:val="true"/>
        <w:bidi w:val="0"/>
        <w:spacing w:before="0" w:after="0"/>
        <w:ind w:left="0" w:right="0" w:firstLine="794"/>
        <w:jc w:val="both"/>
        <w:rPr>
          <w:sz w:val="28"/>
          <w:szCs w:val="28"/>
        </w:rPr>
      </w:pPr>
      <w:r>
        <w:rPr>
          <w:rFonts w:cs="PT Astra Serif" w:ascii="PT Astra Serif" w:hAnsi="PT Astra Serif"/>
          <w:spacing w:val="-6"/>
          <w:sz w:val="28"/>
          <w:szCs w:val="28"/>
        </w:rPr>
        <w:t xml:space="preserve">Социальное сиротство представляет собой одну из актуальных проблем современного общества, затрагивающую миллионы детей, оставшихся без родительского попечения. Решение данной проблемы требует комплексного подхода, включающего профилактику, поддержку семей, улучшение правовой базы и развитие социальных институтов. </w:t>
      </w:r>
    </w:p>
    <w:p>
      <w:pPr>
        <w:pStyle w:val="Normal"/>
        <w:widowControl/>
        <w:suppressAutoHyphens w:val="true"/>
        <w:bidi w:val="0"/>
        <w:spacing w:before="0" w:after="0"/>
        <w:ind w:left="0" w:right="0" w:firstLine="737"/>
        <w:jc w:val="both"/>
        <w:rPr>
          <w:sz w:val="28"/>
          <w:szCs w:val="28"/>
        </w:rPr>
      </w:pPr>
      <w:r>
        <w:rPr>
          <w:rFonts w:cs="PT Astra Serif" w:ascii="PT Astra Serif" w:hAnsi="PT Astra Serif"/>
          <w:spacing w:val="-6"/>
          <w:sz w:val="28"/>
          <w:szCs w:val="28"/>
        </w:rPr>
        <w:t>В целях повышения эффективности мероприятий по профилактике социального сиротства на территории Луганской Народной Республики, обеспечения реализации основополагающего права детей, оставшихся без попечения родителей, на воспитание в семье, а также улучшения качества жизни детей-сирот, воспитывающихся в замещающих семьях, и успешной социализации выпускников из числа детей-сирот и детей, оставшихся без попечения родителей, Республиканской комиссией по делам несовершеннолетних было утверждено постановление от 26 декабря 2025 года № 115. В соответствии с указанным постановлением была разработана и введена в действие новая редакция Плана мероприятий («Дорожная карта») по профилактике социального сиротства в Луганской Народной Республике на 2025–2027 годы.</w:t>
      </w:r>
    </w:p>
    <w:p>
      <w:pPr>
        <w:pStyle w:val="Normal"/>
        <w:widowControl/>
        <w:suppressAutoHyphens w:val="true"/>
        <w:bidi w:val="0"/>
        <w:spacing w:before="0" w:after="0"/>
        <w:ind w:left="0" w:right="0" w:firstLine="737"/>
        <w:jc w:val="both"/>
        <w:rPr>
          <w:sz w:val="28"/>
          <w:szCs w:val="28"/>
        </w:rPr>
      </w:pPr>
      <w:r>
        <w:rPr>
          <w:rFonts w:eastAsia="Times New Roman" w:cs="Times New Roman"/>
          <w:sz w:val="28"/>
          <w:szCs w:val="28"/>
        </w:rPr>
        <w:t>По состоянию на 30.12.2025 в Луганской Народной Республике проживает 2835 детей-сирот и детей, оставшихся без попечения родителей, из них:</w:t>
      </w:r>
    </w:p>
    <w:p>
      <w:pPr>
        <w:pStyle w:val="Normal"/>
        <w:ind w:firstLine="851"/>
        <w:jc w:val="both"/>
        <w:rPr>
          <w:sz w:val="28"/>
          <w:szCs w:val="28"/>
        </w:rPr>
      </w:pPr>
      <w:r>
        <w:rPr>
          <w:rFonts w:eastAsia="Times New Roman" w:cs="Times New Roman"/>
          <w:sz w:val="28"/>
          <w:szCs w:val="28"/>
        </w:rPr>
        <w:t xml:space="preserve">детей-сирот </w:t>
      </w:r>
      <w:r>
        <w:rPr>
          <w:rFonts w:eastAsia="Times New Roman" w:cs="Times New Roman"/>
          <w:bCs/>
          <w:sz w:val="28"/>
          <w:szCs w:val="28"/>
        </w:rPr>
        <w:t>–</w:t>
      </w:r>
      <w:r>
        <w:rPr>
          <w:rFonts w:eastAsia="Times New Roman" w:cs="Times New Roman"/>
          <w:sz w:val="28"/>
          <w:szCs w:val="28"/>
        </w:rPr>
        <w:t xml:space="preserve"> 1068;</w:t>
      </w:r>
    </w:p>
    <w:p>
      <w:pPr>
        <w:pStyle w:val="Normal"/>
        <w:ind w:firstLine="851"/>
        <w:jc w:val="both"/>
        <w:rPr>
          <w:sz w:val="28"/>
          <w:szCs w:val="28"/>
        </w:rPr>
      </w:pPr>
      <w:r>
        <w:rPr>
          <w:rFonts w:eastAsia="Times New Roman" w:cs="Times New Roman"/>
          <w:sz w:val="28"/>
          <w:szCs w:val="28"/>
        </w:rPr>
        <w:t xml:space="preserve">детей, оставшихся без попечения родителей </w:t>
      </w:r>
      <w:r>
        <w:rPr>
          <w:rFonts w:eastAsia="Times New Roman" w:cs="Times New Roman"/>
          <w:bCs/>
          <w:sz w:val="28"/>
          <w:szCs w:val="28"/>
        </w:rPr>
        <w:t>–</w:t>
      </w:r>
      <w:r>
        <w:rPr>
          <w:rFonts w:eastAsia="Times New Roman" w:cs="Times New Roman"/>
          <w:sz w:val="28"/>
          <w:szCs w:val="28"/>
        </w:rPr>
        <w:t xml:space="preserve"> 1767.</w:t>
      </w:r>
    </w:p>
    <w:p>
      <w:pPr>
        <w:pStyle w:val="Normal"/>
        <w:ind w:firstLine="851"/>
        <w:jc w:val="both"/>
        <w:rPr>
          <w:sz w:val="28"/>
          <w:szCs w:val="28"/>
        </w:rPr>
      </w:pPr>
      <w:r>
        <w:rPr>
          <w:rFonts w:eastAsia="Times New Roman" w:cs="Times New Roman"/>
          <w:sz w:val="28"/>
          <w:szCs w:val="28"/>
        </w:rPr>
        <w:t xml:space="preserve">На семейных формах воспитания находится 2400 детей, из них в приемных семьях </w:t>
      </w:r>
      <w:r>
        <w:rPr>
          <w:rFonts w:eastAsia="Times New Roman" w:cs="Times New Roman"/>
          <w:bCs/>
          <w:sz w:val="28"/>
          <w:szCs w:val="28"/>
        </w:rPr>
        <w:t>–</w:t>
      </w:r>
      <w:r>
        <w:rPr>
          <w:rFonts w:eastAsia="Times New Roman" w:cs="Times New Roman"/>
          <w:sz w:val="28"/>
          <w:szCs w:val="28"/>
        </w:rPr>
        <w:t xml:space="preserve"> 206; под опекой/попечительством (усыновлением) </w:t>
      </w:r>
      <w:r>
        <w:rPr>
          <w:rFonts w:eastAsia="Times New Roman" w:cs="Times New Roman"/>
          <w:bCs/>
          <w:sz w:val="28"/>
          <w:szCs w:val="28"/>
        </w:rPr>
        <w:t>–</w:t>
      </w:r>
      <w:r>
        <w:rPr>
          <w:rFonts w:eastAsia="Times New Roman" w:cs="Times New Roman"/>
          <w:sz w:val="28"/>
          <w:szCs w:val="28"/>
        </w:rPr>
        <w:t xml:space="preserve"> 2194 .</w:t>
      </w:r>
    </w:p>
    <w:p>
      <w:pPr>
        <w:pStyle w:val="Normal"/>
        <w:ind w:firstLine="709"/>
        <w:jc w:val="both"/>
        <w:rPr>
          <w:sz w:val="28"/>
          <w:szCs w:val="28"/>
        </w:rPr>
      </w:pPr>
      <w:r>
        <w:rPr>
          <w:rFonts w:cs="PT Astra Serif" w:ascii="PT Astra Serif" w:hAnsi="PT Astra Serif"/>
          <w:bCs/>
          <w:sz w:val="28"/>
          <w:szCs w:val="28"/>
        </w:rPr>
        <w:t>Таким образом, доля детей, находящихся на воспитании в семьях, составляет 84,7% от общего количества детей-сирот и детей, оставшихся без попечения родителей.</w:t>
      </w:r>
    </w:p>
    <w:p>
      <w:pPr>
        <w:pStyle w:val="Normal"/>
        <w:ind w:firstLine="709"/>
        <w:jc w:val="both"/>
        <w:rPr>
          <w:sz w:val="28"/>
          <w:szCs w:val="28"/>
        </w:rPr>
      </w:pPr>
      <w:r>
        <w:rPr>
          <w:rFonts w:cs="PT Astra Serif" w:ascii="PT Astra Serif" w:hAnsi="PT Astra Serif"/>
          <w:bCs/>
          <w:sz w:val="28"/>
          <w:szCs w:val="28"/>
        </w:rPr>
        <w:t>Кроме того, в государственных организациях пребывают 392 ребенка, из них:</w:t>
      </w:r>
    </w:p>
    <w:p>
      <w:pPr>
        <w:pStyle w:val="Normal"/>
        <w:ind w:firstLine="709"/>
        <w:jc w:val="both"/>
        <w:rPr/>
      </w:pPr>
      <w:r>
        <w:rPr>
          <w:rStyle w:val="Style15"/>
          <w:rFonts w:eastAsia="Calibri" w:cs="Times New Roman"/>
          <w:bCs/>
          <w:i w:val="false"/>
          <w:iCs w:val="false"/>
          <w:color w:val="000000"/>
          <w:kern w:val="0"/>
          <w:sz w:val="28"/>
          <w:szCs w:val="28"/>
          <w:lang w:val="ru-RU" w:eastAsia="zh-CN" w:bidi="hi-IN"/>
        </w:rPr>
        <w:t>в организациях для детей-сирот и детей, оставшихся без попечения родителей – 309;</w:t>
      </w:r>
    </w:p>
    <w:p>
      <w:pPr>
        <w:pStyle w:val="Normal"/>
        <w:ind w:firstLine="709"/>
        <w:jc w:val="both"/>
        <w:rPr/>
      </w:pPr>
      <w:r>
        <w:rPr>
          <w:rStyle w:val="Style15"/>
          <w:rFonts w:eastAsia="Calibri" w:cs="Times New Roman"/>
          <w:bCs/>
          <w:i w:val="false"/>
          <w:iCs w:val="false"/>
          <w:color w:val="000000"/>
          <w:kern w:val="0"/>
          <w:sz w:val="28"/>
          <w:szCs w:val="28"/>
          <w:lang w:val="ru-RU" w:eastAsia="zh-CN" w:bidi="hi-IN"/>
        </w:rPr>
        <w:t>в учреждениях среднего профессионального образования – 83 .</w:t>
      </w:r>
    </w:p>
    <w:p>
      <w:pPr>
        <w:pStyle w:val="Normal"/>
        <w:ind w:firstLine="851"/>
        <w:jc w:val="both"/>
        <w:rPr/>
      </w:pPr>
      <w:r>
        <w:rPr>
          <w:rStyle w:val="Style15"/>
          <w:rFonts w:eastAsia="Calibri" w:cs="Times New Roman"/>
          <w:bCs/>
          <w:i w:val="false"/>
          <w:iCs w:val="false"/>
          <w:color w:val="000000"/>
          <w:kern w:val="0"/>
          <w:sz w:val="28"/>
          <w:szCs w:val="28"/>
          <w:lang w:val="ru-RU" w:eastAsia="zh-CN" w:bidi="hi-IN"/>
        </w:rPr>
        <w:t>В течение 2025 году выявлен 591 ребенок, из них устроено:</w:t>
      </w:r>
    </w:p>
    <w:p>
      <w:pPr>
        <w:pStyle w:val="Normal"/>
        <w:ind w:firstLine="851"/>
        <w:jc w:val="both"/>
        <w:rPr/>
      </w:pPr>
      <w:r>
        <w:rPr>
          <w:rStyle w:val="Style15"/>
          <w:rFonts w:eastAsia="Calibri" w:cs="Times New Roman"/>
          <w:bCs/>
          <w:i w:val="false"/>
          <w:iCs w:val="false"/>
          <w:color w:val="000000"/>
          <w:kern w:val="0"/>
          <w:sz w:val="28"/>
          <w:szCs w:val="28"/>
          <w:lang w:val="ru-RU" w:eastAsia="zh-CN" w:bidi="hi-IN"/>
        </w:rPr>
        <w:t>на семейные формы воспитания – 430;</w:t>
      </w:r>
    </w:p>
    <w:p>
      <w:pPr>
        <w:pStyle w:val="Normal"/>
        <w:ind w:firstLine="851"/>
        <w:jc w:val="both"/>
        <w:rPr/>
      </w:pPr>
      <w:r>
        <w:rPr>
          <w:rStyle w:val="Style15"/>
          <w:rFonts w:eastAsia="Calibri" w:cs="Times New Roman"/>
          <w:bCs/>
          <w:i w:val="false"/>
          <w:iCs w:val="false"/>
          <w:color w:val="000000"/>
          <w:kern w:val="0"/>
          <w:sz w:val="28"/>
          <w:szCs w:val="28"/>
          <w:lang w:val="ru-RU" w:eastAsia="zh-CN" w:bidi="hi-IN"/>
        </w:rPr>
        <w:t>в организации для детей-сирот и детей, оставшихся без попечения родителей – 118;</w:t>
      </w:r>
    </w:p>
    <w:p>
      <w:pPr>
        <w:pStyle w:val="Normal"/>
        <w:ind w:firstLine="851"/>
        <w:jc w:val="both"/>
        <w:rPr/>
      </w:pPr>
      <w:r>
        <w:rPr>
          <w:rStyle w:val="Style15"/>
          <w:rFonts w:eastAsia="Calibri" w:cs="Times New Roman"/>
          <w:bCs/>
          <w:i w:val="false"/>
          <w:iCs w:val="false"/>
          <w:color w:val="000000"/>
          <w:kern w:val="0"/>
          <w:sz w:val="28"/>
          <w:szCs w:val="28"/>
          <w:lang w:val="ru-RU" w:eastAsia="zh-CN" w:bidi="hi-IN"/>
        </w:rPr>
        <w:t>в учреждения временного пребывания – 43.</w:t>
      </w:r>
    </w:p>
    <w:p>
      <w:pPr>
        <w:pStyle w:val="Normal"/>
        <w:numPr>
          <w:ilvl w:val="0"/>
          <w:numId w:val="0"/>
        </w:numPr>
        <w:tabs>
          <w:tab w:val="clear" w:pos="720"/>
          <w:tab w:val="left" w:pos="709" w:leader="none"/>
        </w:tabs>
        <w:ind w:left="0" w:firstLine="709"/>
        <w:jc w:val="both"/>
        <w:outlineLvl w:val="2"/>
        <w:rPr>
          <w:sz w:val="28"/>
          <w:szCs w:val="28"/>
        </w:rPr>
      </w:pPr>
      <w:r>
        <w:rPr>
          <w:rStyle w:val="Style15"/>
          <w:rFonts w:eastAsia="Calibri" w:cs="Times New Roman"/>
          <w:bCs/>
          <w:i w:val="false"/>
          <w:iCs w:val="false"/>
          <w:color w:val="000000"/>
          <w:kern w:val="0"/>
          <w:sz w:val="28"/>
          <w:szCs w:val="28"/>
          <w:lang w:val="ru-RU" w:eastAsia="zh-CN" w:bidi="hi-IN"/>
        </w:rPr>
        <w:t>По итогам проведенной социально-реабилитационной ра</w:t>
      </w:r>
      <w:r>
        <w:rPr>
          <w:rFonts w:eastAsia="Times New Roman" w:cs="PT Astra Serif" w:ascii="PT Astra Serif" w:hAnsi="PT Astra Serif"/>
          <w:bCs/>
          <w:sz w:val="28"/>
          <w:szCs w:val="28"/>
        </w:rPr>
        <w:t>боты и исключения угрозы жизни несовершеннолетним в 2025 году 68 детей были возвращены в кровные семьи.</w:t>
      </w:r>
    </w:p>
    <w:p>
      <w:pPr>
        <w:pStyle w:val="Normal"/>
        <w:numPr>
          <w:ilvl w:val="0"/>
          <w:numId w:val="0"/>
        </w:numPr>
        <w:tabs>
          <w:tab w:val="clear" w:pos="720"/>
          <w:tab w:val="left" w:pos="709" w:leader="none"/>
        </w:tabs>
        <w:ind w:left="0" w:firstLine="709"/>
        <w:jc w:val="both"/>
        <w:outlineLvl w:val="2"/>
        <w:rPr>
          <w:sz w:val="28"/>
          <w:szCs w:val="28"/>
        </w:rPr>
      </w:pPr>
      <w:r>
        <w:rPr>
          <w:rFonts w:cs="PT Astra Serif" w:ascii="PT Astra Serif" w:hAnsi="PT Astra Serif"/>
          <w:sz w:val="28"/>
          <w:szCs w:val="28"/>
        </w:rPr>
        <w:t xml:space="preserve">За 2025 год 58 родителей были лишены родительских прав, 39 </w:t>
      </w:r>
      <w:r>
        <w:rPr>
          <w:rFonts w:cs="Times New Roman"/>
          <w:bCs/>
          <w:sz w:val="28"/>
          <w:szCs w:val="28"/>
        </w:rPr>
        <w:t>–</w:t>
      </w:r>
      <w:r>
        <w:rPr>
          <w:rFonts w:cs="PT Astra Serif" w:ascii="PT Astra Serif" w:hAnsi="PT Astra Serif"/>
          <w:sz w:val="28"/>
          <w:szCs w:val="28"/>
        </w:rPr>
        <w:t xml:space="preserve"> ограничены в родительских правах, 8 </w:t>
      </w:r>
      <w:r>
        <w:rPr>
          <w:rFonts w:cs="Times New Roman"/>
          <w:bCs/>
          <w:sz w:val="28"/>
          <w:szCs w:val="28"/>
        </w:rPr>
        <w:t>–</w:t>
      </w:r>
      <w:r>
        <w:rPr>
          <w:rFonts w:cs="PT Astra Serif" w:ascii="PT Astra Serif" w:hAnsi="PT Astra Serif"/>
          <w:sz w:val="28"/>
          <w:szCs w:val="28"/>
        </w:rPr>
        <w:t xml:space="preserve"> восстановлены в родительских правах, в отношении 5 </w:t>
      </w:r>
      <w:r>
        <w:rPr>
          <w:rFonts w:cs="Times New Roman"/>
          <w:bCs/>
          <w:sz w:val="28"/>
          <w:szCs w:val="28"/>
        </w:rPr>
        <w:t xml:space="preserve">– </w:t>
      </w:r>
      <w:r>
        <w:rPr>
          <w:rFonts w:cs="PT Astra Serif" w:ascii="PT Astra Serif" w:hAnsi="PT Astra Serif"/>
          <w:sz w:val="28"/>
          <w:szCs w:val="28"/>
        </w:rPr>
        <w:t>отменено ограничение.</w:t>
      </w:r>
    </w:p>
    <w:p>
      <w:pPr>
        <w:pStyle w:val="Normal"/>
        <w:ind w:firstLine="680"/>
        <w:jc w:val="both"/>
        <w:rPr/>
      </w:pPr>
      <w:r>
        <w:rPr>
          <w:rFonts w:cs="PT Astra Serif" w:ascii="PT Astra Serif" w:hAnsi="PT Astra Serif"/>
          <w:bCs/>
          <w:sz w:val="28"/>
          <w:szCs w:val="28"/>
        </w:rPr>
        <w:t xml:space="preserve">Органами опеки и попечительства муниципальных образований </w:t>
      </w:r>
      <w:r>
        <w:rPr>
          <w:rStyle w:val="Style13"/>
          <w:rFonts w:eastAsia="Tahoma" w:cs="PT Astra Serif" w:ascii="PT Astra Serif" w:hAnsi="PT Astra Serif"/>
          <w:bCs/>
          <w:sz w:val="28"/>
          <w:szCs w:val="28"/>
        </w:rPr>
        <w:t>Луганской Народной Республики</w:t>
      </w:r>
      <w:r>
        <w:rPr>
          <w:rFonts w:cs="PT Astra Serif" w:ascii="PT Astra Serif" w:hAnsi="PT Astra Serif"/>
          <w:bCs/>
          <w:sz w:val="28"/>
          <w:szCs w:val="28"/>
        </w:rPr>
        <w:t xml:space="preserve">, </w:t>
      </w:r>
      <w:r>
        <w:rPr>
          <w:rStyle w:val="Style14"/>
          <w:rFonts w:eastAsia="Tahoma" w:cs="PT Astra Serif" w:ascii="PT Astra Serif" w:hAnsi="PT Astra Serif"/>
          <w:bCs/>
          <w:sz w:val="28"/>
          <w:szCs w:val="28"/>
        </w:rPr>
        <w:t xml:space="preserve">учреждениями для детей-сирот и детей, оставшихся без попечения родителей </w:t>
      </w:r>
      <w:r>
        <w:rPr>
          <w:rStyle w:val="Style13"/>
          <w:rFonts w:eastAsia="Tahoma" w:cs="PT Astra Serif" w:ascii="PT Astra Serif" w:hAnsi="PT Astra Serif"/>
          <w:bCs/>
          <w:sz w:val="28"/>
          <w:szCs w:val="28"/>
        </w:rPr>
        <w:t>Луганской Народной Республики</w:t>
      </w:r>
      <w:r>
        <w:rPr>
          <w:rFonts w:cs="PT Astra Serif" w:ascii="PT Astra Serif" w:hAnsi="PT Astra Serif"/>
          <w:bCs/>
          <w:sz w:val="28"/>
          <w:szCs w:val="28"/>
        </w:rPr>
        <w:t xml:space="preserve"> осуществляется сбор и анализ информации о детях-сиротах и детях, оставшихся без попечения родителей, комплексная диагностика их развития, изучение мотивации воспитанника жить и воспитываться в замещающей семье. Ведется разработка индивидуальных планов семейного жизнеустройства детей с определением возможных для них форм семейного устройства. </w:t>
      </w:r>
    </w:p>
    <w:p>
      <w:pPr>
        <w:pStyle w:val="Normal"/>
        <w:ind w:firstLine="680"/>
        <w:jc w:val="both"/>
        <w:rPr>
          <w:sz w:val="28"/>
          <w:szCs w:val="28"/>
        </w:rPr>
      </w:pPr>
      <w:r>
        <w:rPr>
          <w:rFonts w:cs="PT Astra Serif" w:ascii="PT Astra Serif" w:hAnsi="PT Astra Serif"/>
          <w:bCs/>
          <w:sz w:val="28"/>
          <w:szCs w:val="28"/>
        </w:rPr>
        <w:t xml:space="preserve">Согласно части 3 пункта 1 статьи 5 Закона ЛНР № 74-I, МОН ЛНР выполняет функции регионального оператора государственного банка данных о детях, оставшихся без попечения родителей. </w:t>
      </w:r>
    </w:p>
    <w:p>
      <w:pPr>
        <w:pStyle w:val="Normal"/>
        <w:ind w:firstLine="680"/>
        <w:jc w:val="both"/>
        <w:rPr/>
      </w:pPr>
      <w:r>
        <w:rPr>
          <w:rStyle w:val="Style13"/>
          <w:rFonts w:eastAsia="Tahoma" w:cs="PT Astra Serif" w:ascii="PT Astra Serif" w:hAnsi="PT Astra Serif"/>
          <w:bCs/>
          <w:sz w:val="28"/>
          <w:szCs w:val="28"/>
        </w:rPr>
        <w:t>Н</w:t>
      </w:r>
      <w:r>
        <w:rPr>
          <w:rFonts w:cs="PT Astra Serif" w:ascii="PT Astra Serif" w:hAnsi="PT Astra Serif"/>
          <w:bCs/>
          <w:sz w:val="28"/>
          <w:szCs w:val="28"/>
        </w:rPr>
        <w:t>а постоянной основе осуществляется актуализация информации в региональном банке данных о детях-сиротах и детях, оставшихся без попечения родителей, подлежащих устройству в семейные формы воспитания по Луганской Народной Республике «Ребенок в семью».</w:t>
      </w:r>
    </w:p>
    <w:p>
      <w:pPr>
        <w:pStyle w:val="Normal"/>
        <w:ind w:firstLine="709"/>
        <w:jc w:val="both"/>
        <w:rPr/>
      </w:pPr>
      <w:r>
        <w:rPr>
          <w:rStyle w:val="Style14"/>
          <w:rFonts w:eastAsia="Tahoma" w:cs="PT Astra Serif" w:ascii="PT Astra Serif" w:hAnsi="PT Astra Serif"/>
          <w:bCs/>
          <w:sz w:val="28"/>
          <w:szCs w:val="28"/>
        </w:rPr>
        <w:t>Ведется учет сведений о гражданах Российской Федерации, постоянно проживающих на территории Российской Федерации, желающих принять ребенка, оставшегося без попечения родителей, на воспитание в свою семью</w:t>
      </w:r>
      <w:bookmarkStart w:id="0" w:name="l838_Копия_1"/>
      <w:bookmarkStart w:id="1" w:name="l543_Копия_1"/>
      <w:bookmarkEnd w:id="0"/>
      <w:bookmarkEnd w:id="1"/>
      <w:r>
        <w:rPr>
          <w:rStyle w:val="Style14"/>
          <w:rFonts w:eastAsia="Tahoma" w:cs="PT Astra Serif" w:ascii="PT Astra Serif" w:hAnsi="PT Astra Serif"/>
          <w:bCs/>
          <w:sz w:val="28"/>
          <w:szCs w:val="28"/>
        </w:rPr>
        <w:t>.</w:t>
      </w:r>
    </w:p>
    <w:p>
      <w:pPr>
        <w:pStyle w:val="Normal"/>
        <w:ind w:firstLine="709"/>
        <w:jc w:val="both"/>
        <w:rPr>
          <w:sz w:val="28"/>
          <w:szCs w:val="28"/>
        </w:rPr>
      </w:pPr>
      <w:r>
        <w:rPr>
          <w:rFonts w:cs="PT Astra Serif" w:ascii="PT Astra Serif" w:hAnsi="PT Astra Serif"/>
          <w:bCs/>
          <w:sz w:val="28"/>
          <w:szCs w:val="28"/>
        </w:rPr>
        <w:t>Осуществляется работа с кандидатами в замещающие родители по устройству в их семьи детей-сирот и детей, оставшихся без попечения родителей.</w:t>
      </w:r>
    </w:p>
    <w:p>
      <w:pPr>
        <w:pStyle w:val="Normal"/>
        <w:ind w:firstLine="709"/>
        <w:jc w:val="both"/>
        <w:rPr>
          <w:sz w:val="28"/>
          <w:szCs w:val="28"/>
        </w:rPr>
      </w:pPr>
      <w:r>
        <w:rPr>
          <w:rFonts w:cs="PT Astra Serif" w:ascii="PT Astra Serif" w:hAnsi="PT Astra Serif"/>
          <w:bCs/>
          <w:sz w:val="28"/>
          <w:szCs w:val="28"/>
        </w:rPr>
        <w:t>Приказом МОН ЛНР от 15.11.2024 № 1247-од «О передаче полномочия органа опеки и попечительства по подготовке лиц, желающих принять на воспитание в свою семью ребенка, оставшегося без попечения родителей» полномочия по подготовке переданы Государственному бюджетному общеобразовательному учреждению Луганской Народной Республики «Луганский детский дом», с учреждением заключен договор о передаче полномочия органа опеки и попечительства по подготовке лиц, желающих принять на воспитание в свою семью ребенка, оставшегося без попечения родителей от 21.11.2024 (далее - договор).</w:t>
      </w:r>
    </w:p>
    <w:p>
      <w:pPr>
        <w:pStyle w:val="Normal"/>
        <w:ind w:firstLine="709"/>
        <w:jc w:val="both"/>
        <w:rPr>
          <w:sz w:val="28"/>
          <w:szCs w:val="28"/>
        </w:rPr>
      </w:pPr>
      <w:r>
        <w:rPr>
          <w:rFonts w:cs="PT Astra Serif" w:ascii="PT Astra Serif" w:hAnsi="PT Astra Serif"/>
          <w:bCs/>
          <w:sz w:val="28"/>
          <w:szCs w:val="28"/>
        </w:rPr>
        <w:t>Кроме того, разработана Программа подготовки лиц, желающих принять на воспитание в свою семью ребенка, оставшегося без попечения родителей. Программа утверждена приказом МОН ЛНР от 25.11.2024 № 1280-од, зарегистрированным Министерством юстиции​ Луганской Народной Республики 04.12.2024 за № 168/348.</w:t>
      </w:r>
    </w:p>
    <w:p>
      <w:pPr>
        <w:pStyle w:val="Normal"/>
        <w:ind w:firstLine="709"/>
        <w:jc w:val="both"/>
        <w:rPr>
          <w:sz w:val="28"/>
          <w:szCs w:val="28"/>
        </w:rPr>
      </w:pPr>
      <w:r>
        <w:rPr>
          <w:rFonts w:cs="PT Astra Serif" w:ascii="PT Astra Serif" w:hAnsi="PT Astra Serif"/>
          <w:bCs/>
          <w:sz w:val="28"/>
          <w:szCs w:val="28"/>
        </w:rPr>
        <w:t xml:space="preserve">Органами опеки и попечительства муниципальных образований Луганской Народной Республики с целью увеличения доли семейного устройства детей-сирот и детей, оставшихся без попечения родителей, на основании подпункта 5 пункта 4 статьи 12 Федерального конституционного закона от 04.10.2022 № 6  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обеспечено направление для прохождения обучения в школе приемных родителей близких родственников детей, действующих усыновителей, опекунов, попечителей. За 2025 год обучение в школе приемных родителей прошли </w:t>
      </w:r>
      <w:r>
        <w:rPr>
          <w:rFonts w:eastAsia="Times New Roman" w:cs="Times New Roman" w:ascii="PT Astra Serif" w:hAnsi="PT Astra Serif"/>
          <w:bCs/>
          <w:sz w:val="28"/>
          <w:szCs w:val="28"/>
        </w:rPr>
        <w:t>–</w:t>
      </w:r>
      <w:r>
        <w:rPr>
          <w:rFonts w:cs="PT Astra Serif" w:ascii="PT Astra Serif" w:hAnsi="PT Astra Serif"/>
          <w:bCs/>
          <w:sz w:val="28"/>
          <w:szCs w:val="28"/>
        </w:rPr>
        <w:t xml:space="preserve"> 295 человек, из них 98 действующих усыновителей, опекунов, попечителей.</w:t>
      </w:r>
    </w:p>
    <w:p>
      <w:pPr>
        <w:pStyle w:val="Normal"/>
        <w:ind w:firstLine="709"/>
        <w:jc w:val="both"/>
        <w:rPr>
          <w:sz w:val="28"/>
          <w:szCs w:val="28"/>
        </w:rPr>
      </w:pPr>
      <w:r>
        <w:rPr>
          <w:rFonts w:cs="PT Astra Serif" w:ascii="PT Astra Serif" w:hAnsi="PT Astra Serif"/>
          <w:bCs/>
          <w:sz w:val="28"/>
          <w:szCs w:val="28"/>
        </w:rPr>
        <w:t xml:space="preserve">Специалисты органов опеки и попечительства муниципальных образований ЛНР на постоянной основе оказывают методическую и консультативную помощь родителям (законным представителям) детей, а также гражданам желающим взять на воспитание в свои семьи детей, оставшихся без попечения родителей. В рамках индивидуальных бесед предоставляется подробная информация о процессе устройства ребенка, перечне необходимых документов, а также выдаются информационные памятки. </w:t>
      </w:r>
    </w:p>
    <w:p>
      <w:pPr>
        <w:pStyle w:val="Normal"/>
        <w:ind w:firstLine="709"/>
        <w:jc w:val="both"/>
        <w:rPr>
          <w:sz w:val="28"/>
          <w:szCs w:val="28"/>
        </w:rPr>
      </w:pPr>
      <w:r>
        <w:rPr>
          <w:rFonts w:cs="PT Astra Serif" w:ascii="PT Astra Serif" w:hAnsi="PT Astra Serif"/>
          <w:bCs/>
          <w:sz w:val="28"/>
          <w:szCs w:val="28"/>
        </w:rPr>
        <w:t xml:space="preserve">В ходе обучения граждан в школе приемных родителей специалисты и психологи оказывают участникам постоянное методическое сопровождение, проводя групповые и индивидуальные консультации, решая возникающие вопросы. </w:t>
      </w:r>
    </w:p>
    <w:p>
      <w:pPr>
        <w:pStyle w:val="Normal"/>
        <w:ind w:firstLine="709"/>
        <w:jc w:val="both"/>
        <w:rPr>
          <w:sz w:val="28"/>
          <w:szCs w:val="28"/>
        </w:rPr>
      </w:pPr>
      <w:r>
        <w:rPr>
          <w:rFonts w:cs="PT Astra Serif" w:ascii="PT Astra Serif" w:hAnsi="PT Astra Serif"/>
          <w:bCs/>
          <w:sz w:val="28"/>
          <w:szCs w:val="28"/>
        </w:rPr>
        <w:t>Всего за отчетный период было дано более 440 консультаций.</w:t>
      </w:r>
    </w:p>
    <w:p>
      <w:pPr>
        <w:pStyle w:val="Normal"/>
        <w:ind w:firstLine="709"/>
        <w:jc w:val="both"/>
        <w:rPr/>
      </w:pPr>
      <w:r>
        <w:rPr>
          <w:rStyle w:val="FontStyle25"/>
          <w:rFonts w:cs="PT Astra Serif" w:ascii="PT Astra Serif" w:hAnsi="PT Astra Serif"/>
          <w:sz w:val="28"/>
          <w:szCs w:val="28"/>
        </w:rPr>
        <w:t>Основными причинами сиротства детей остаются семейное неблагополучие, асоциальное поведение родителей, невыполнение обязанностей по воспитанию и содержанию несовершеннолетних.</w:t>
      </w:r>
    </w:p>
    <w:p>
      <w:pPr>
        <w:pStyle w:val="Normal"/>
        <w:numPr>
          <w:ilvl w:val="0"/>
          <w:numId w:val="0"/>
        </w:numPr>
        <w:tabs>
          <w:tab w:val="clear" w:pos="720"/>
          <w:tab w:val="left" w:pos="709" w:leader="none"/>
        </w:tabs>
        <w:ind w:left="0" w:firstLine="709"/>
        <w:jc w:val="both"/>
        <w:outlineLvl w:val="2"/>
        <w:rPr>
          <w:sz w:val="28"/>
          <w:szCs w:val="28"/>
        </w:rPr>
      </w:pPr>
      <w:r>
        <w:rPr>
          <w:rFonts w:cs="PT Astra Serif" w:ascii="PT Astra Serif" w:hAnsi="PT Astra Serif"/>
          <w:bCs/>
          <w:sz w:val="28"/>
          <w:szCs w:val="28"/>
        </w:rPr>
        <w:t>В рамках действующего соглашения (договора) в организации для детей-сирот и детей оставшихся без попечения родителей за отчетный период были помещены 7 несовершеннолетних.</w:t>
      </w:r>
    </w:p>
    <w:p>
      <w:pPr>
        <w:pStyle w:val="Normal"/>
        <w:ind w:firstLine="709"/>
        <w:jc w:val="both"/>
        <w:rPr/>
      </w:pPr>
      <w:r>
        <w:rPr>
          <w:rStyle w:val="FontStyle25"/>
          <w:rFonts w:cs="PT Astra Serif" w:ascii="PT Astra Serif" w:hAnsi="PT Astra Serif"/>
          <w:sz w:val="28"/>
          <w:szCs w:val="28"/>
        </w:rPr>
        <w:t>В целях недопустимости случаев нарушения прав детей, воспитывающихся в замещающих семьях, органами опеки и попечительства осуществляется тщательный подбор граждан, желающих принять детей в семью, сопровождение замещающих семей и контроль за условиями жизни и воспитания подопечных детей.</w:t>
      </w:r>
    </w:p>
    <w:p>
      <w:pPr>
        <w:pStyle w:val="Normal"/>
        <w:numPr>
          <w:ilvl w:val="0"/>
          <w:numId w:val="0"/>
        </w:numPr>
        <w:tabs>
          <w:tab w:val="clear" w:pos="720"/>
          <w:tab w:val="left" w:pos="709" w:leader="none"/>
        </w:tabs>
        <w:ind w:left="0" w:firstLine="709"/>
        <w:jc w:val="both"/>
        <w:outlineLvl w:val="2"/>
        <w:rPr>
          <w:sz w:val="28"/>
          <w:szCs w:val="28"/>
        </w:rPr>
      </w:pPr>
      <w:r>
        <w:rPr>
          <w:rFonts w:cs="PT Astra Serif" w:ascii="PT Astra Serif" w:hAnsi="PT Astra Serif"/>
          <w:bCs/>
          <w:sz w:val="28"/>
          <w:szCs w:val="28"/>
        </w:rPr>
        <w:t>В соответствии с утвержденным планом работы управления в сфере защиты прав и интересов несовершеннолетних МОН ЛНР систематически осуществляется контроль и координация осуществления органами местного самоуправления отдельных государственных полномочий в сфере опеки и попечительства в отношении несовершеннолетних лиц. Так, в течение 2025 года проведено 9 плановых и внеплановых проверок деятельности органов местного самоуправления по осуществлению отдельных государственных полномочий.</w:t>
      </w:r>
    </w:p>
    <w:p>
      <w:pPr>
        <w:pStyle w:val="Normal"/>
        <w:ind w:firstLine="851"/>
        <w:jc w:val="both"/>
        <w:rPr>
          <w:sz w:val="28"/>
          <w:szCs w:val="28"/>
        </w:rPr>
      </w:pPr>
      <w:r>
        <w:rPr>
          <w:rFonts w:eastAsia="Calibri" w:cs="Times New Roman" w:ascii="PT Astra Serif" w:hAnsi="PT Astra Serif"/>
          <w:color w:val="020B22"/>
          <w:sz w:val="28"/>
          <w:szCs w:val="28"/>
        </w:rPr>
        <w:t>В целях повышения эффективности деятельности органов опеки, осуществляется систематическое повышение квалификации специалистов, ответственных за защиту прав детей, направленные на совершенствование их компетенций.</w:t>
      </w:r>
    </w:p>
    <w:p>
      <w:pPr>
        <w:pStyle w:val="Normal"/>
        <w:ind w:firstLine="737"/>
        <w:jc w:val="both"/>
        <w:rPr/>
      </w:pPr>
      <w:r>
        <w:rPr>
          <w:rStyle w:val="Style15"/>
          <w:rFonts w:eastAsia="Calibri" w:cs="Times New Roman" w:ascii="PT Astra Serif" w:hAnsi="PT Astra Serif"/>
          <w:bCs/>
          <w:i w:val="false"/>
          <w:iCs w:val="false"/>
          <w:sz w:val="28"/>
          <w:szCs w:val="28"/>
        </w:rPr>
        <w:t xml:space="preserve">На базе Государственного бюджетного образовательного учреждения дополнительного профессионального образования Луганской Народной Республики «Луганский институт развития образования» в ноябре 2025 года организованы и проведены курсы повышения квалификации для руководителей образовательных учреждений, руководителей учреждений для детей-сирот МОН ЛНР. В рамках программы «Школы управленцев» с целью актуализации знаний, освоения новых тенденций и обмена передовым управленческим опытом прошел семинар по правовому регулированию деятельности. </w:t>
      </w:r>
    </w:p>
    <w:p>
      <w:pPr>
        <w:pStyle w:val="Normal"/>
        <w:ind w:firstLine="737"/>
        <w:jc w:val="both"/>
        <w:rPr/>
      </w:pPr>
      <w:r>
        <w:rPr>
          <w:rStyle w:val="Style15"/>
          <w:rFonts w:eastAsia="Calibri" w:cs="Times New Roman" w:ascii="PT Astra Serif" w:hAnsi="PT Astra Serif"/>
          <w:bCs/>
          <w:i w:val="false"/>
          <w:iCs w:val="false"/>
          <w:sz w:val="28"/>
          <w:szCs w:val="28"/>
        </w:rPr>
        <w:t>Так же организована работа и обучение специалистов учреждений, работающих с семьями с детьми, родители которых имеют алкогольную или наркотическую зависимость, современным подходам к профилактической работе,</w:t>
      </w:r>
      <w:r>
        <w:rPr>
          <w:rStyle w:val="Style15"/>
          <w:rFonts w:eastAsia="Calibri" w:cs="Times New Roman"/>
          <w:bCs/>
          <w:i w:val="false"/>
          <w:iCs w:val="false"/>
          <w:sz w:val="28"/>
          <w:szCs w:val="28"/>
        </w:rPr>
        <w:t xml:space="preserve"> проведению мотивационного интервью с родителями данной категории и использованию его в целях формирования мотивации к лечению лиц с зависимостью. Благотворительной организацией «Детские деревни </w:t>
      </w:r>
      <w:r>
        <w:rPr>
          <w:rStyle w:val="Style15"/>
          <w:rFonts w:eastAsia="Times New Roman" w:cs="Times New Roman"/>
          <w:bCs/>
          <w:i w:val="false"/>
          <w:iCs w:val="false"/>
          <w:sz w:val="28"/>
          <w:szCs w:val="28"/>
        </w:rPr>
        <w:t>–</w:t>
      </w:r>
      <w:r>
        <w:rPr>
          <w:rStyle w:val="Style15"/>
          <w:rFonts w:eastAsia="Calibri" w:cs="Times New Roman"/>
          <w:bCs/>
          <w:i w:val="false"/>
          <w:iCs w:val="false"/>
          <w:sz w:val="28"/>
          <w:szCs w:val="28"/>
        </w:rPr>
        <w:t xml:space="preserve"> SOS», совместно с РКДН и ЗП в ЛНР, в марте 2025 года проведена кейс-конференция для специалистов учреждений, работающих с семьями с детьми, родители которых имеют алкогольную или наркотическую зависимость. В декабре 2025 года для руководителей и сотрудников организаций по работе с семьей и детьми, комиссий по делам несовершеннолетних и органов опеки и попечительства проведена кейс-конференция на тему: «Семьесбережение на основе традиционных ценностей: совершенствование системы защиты детства и семейного воспитания».</w:t>
      </w:r>
    </w:p>
    <w:p>
      <w:pPr>
        <w:pStyle w:val="Normal"/>
        <w:ind w:firstLine="851"/>
        <w:jc w:val="both"/>
        <w:rPr/>
      </w:pPr>
      <w:r>
        <w:rPr>
          <w:color w:val="020B22"/>
        </w:rPr>
        <w:t>С</w:t>
      </w:r>
      <w:r>
        <w:rPr>
          <w:rStyle w:val="Style14"/>
          <w:rFonts w:eastAsia="Calibri"/>
          <w:color w:val="020B22"/>
          <w:sz w:val="28"/>
          <w:szCs w:val="28"/>
        </w:rPr>
        <w:t xml:space="preserve"> целью выработки оптимальных решений по актуальным и наиболее сложным вопросам, возникающим в муниципальных образованиях Луганской Народной Республики при осуществлении переданных государственных полномочий по опеке и попечительству в отношении несовершеннолетних,  </w:t>
      </w:r>
    </w:p>
    <w:p>
      <w:pPr>
        <w:pStyle w:val="Normal"/>
        <w:jc w:val="both"/>
        <w:rPr>
          <w:rFonts w:eastAsia="Calibri"/>
          <w:color w:val="020B22"/>
          <w:sz w:val="28"/>
          <w:szCs w:val="28"/>
        </w:rPr>
      </w:pPr>
      <w:r>
        <w:rPr>
          <w:rFonts w:eastAsia="Calibri"/>
          <w:color w:val="020B22"/>
          <w:sz w:val="28"/>
          <w:szCs w:val="28"/>
        </w:rPr>
        <w:drawing>
          <wp:anchor behindDoc="0" distT="0" distB="0" distL="0" distR="0" simplePos="0" locked="0" layoutInCell="0" allowOverlap="1" relativeHeight="77">
            <wp:simplePos x="0" y="0"/>
            <wp:positionH relativeFrom="column">
              <wp:align>center</wp:align>
            </wp:positionH>
            <wp:positionV relativeFrom="paragraph">
              <wp:posOffset>635</wp:posOffset>
            </wp:positionV>
            <wp:extent cx="5541645" cy="2991485"/>
            <wp:effectExtent l="0" t="0" r="0" b="0"/>
            <wp:wrapSquare wrapText="largest"/>
            <wp:docPr id="4" name="Изображение1 Копия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1 Копия 2" descr=""/>
                    <pic:cNvPicPr>
                      <a:picLocks noChangeAspect="1" noChangeArrowheads="1"/>
                    </pic:cNvPicPr>
                  </pic:nvPicPr>
                  <pic:blipFill>
                    <a:blip r:embed="rId5"/>
                    <a:stretch>
                      <a:fillRect/>
                    </a:stretch>
                  </pic:blipFill>
                  <pic:spPr bwMode="auto">
                    <a:xfrm>
                      <a:off x="0" y="0"/>
                      <a:ext cx="5541645" cy="2991485"/>
                    </a:xfrm>
                    <a:prstGeom prst="rect">
                      <a:avLst/>
                    </a:prstGeom>
                  </pic:spPr>
                </pic:pic>
              </a:graphicData>
            </a:graphic>
          </wp:anchor>
        </w:drawing>
      </w:r>
    </w:p>
    <w:p>
      <w:pPr>
        <w:pStyle w:val="Normal"/>
        <w:jc w:val="both"/>
        <w:rPr>
          <w:rFonts w:eastAsia="Calibri"/>
          <w:color w:val="020B22"/>
          <w:sz w:val="28"/>
          <w:szCs w:val="28"/>
        </w:rPr>
      </w:pPr>
      <w:r>
        <w:rPr>
          <w:rFonts w:eastAsia="Calibri"/>
          <w:color w:val="020B22"/>
          <w:sz w:val="28"/>
          <w:szCs w:val="28"/>
        </w:rPr>
      </w:r>
    </w:p>
    <w:p>
      <w:pPr>
        <w:pStyle w:val="Normal"/>
        <w:jc w:val="both"/>
        <w:rPr>
          <w:rFonts w:eastAsia="Calibri"/>
          <w:color w:val="020B22"/>
          <w:sz w:val="28"/>
          <w:szCs w:val="28"/>
        </w:rPr>
      </w:pPr>
      <w:r>
        <w:rPr>
          <w:rFonts w:eastAsia="Calibri"/>
          <w:color w:val="020B22"/>
          <w:sz w:val="28"/>
          <w:szCs w:val="28"/>
        </w:rPr>
      </w:r>
    </w:p>
    <w:p>
      <w:pPr>
        <w:pStyle w:val="Normal"/>
        <w:jc w:val="both"/>
        <w:rPr>
          <w:rFonts w:eastAsia="Calibri"/>
          <w:color w:val="020B22"/>
          <w:sz w:val="28"/>
          <w:szCs w:val="28"/>
        </w:rPr>
      </w:pPr>
      <w:r>
        <w:rPr>
          <w:rFonts w:eastAsia="Calibri"/>
          <w:color w:val="020B22"/>
          <w:sz w:val="28"/>
          <w:szCs w:val="28"/>
        </w:rPr>
      </w:r>
    </w:p>
    <w:p>
      <w:pPr>
        <w:pStyle w:val="Normal"/>
        <w:jc w:val="both"/>
        <w:rPr>
          <w:rFonts w:eastAsia="Calibri"/>
          <w:color w:val="020B22"/>
          <w:sz w:val="28"/>
          <w:szCs w:val="28"/>
        </w:rPr>
      </w:pPr>
      <w:r>
        <w:rPr>
          <w:rFonts w:eastAsia="Calibri"/>
          <w:color w:val="020B22"/>
          <w:sz w:val="28"/>
          <w:szCs w:val="28"/>
        </w:rPr>
      </w:r>
    </w:p>
    <w:p>
      <w:pPr>
        <w:pStyle w:val="Normal"/>
        <w:jc w:val="both"/>
        <w:rPr>
          <w:rFonts w:eastAsia="Calibri"/>
          <w:color w:val="020B22"/>
          <w:sz w:val="28"/>
          <w:szCs w:val="28"/>
        </w:rPr>
      </w:pPr>
      <w:r>
        <w:rPr>
          <w:rFonts w:eastAsia="Calibri"/>
          <w:color w:val="020B22"/>
          <w:sz w:val="28"/>
          <w:szCs w:val="28"/>
        </w:rPr>
      </w:r>
    </w:p>
    <w:p>
      <w:pPr>
        <w:pStyle w:val="Normal"/>
        <w:jc w:val="both"/>
        <w:rPr>
          <w:rFonts w:eastAsia="Calibri"/>
          <w:color w:val="020B22"/>
          <w:sz w:val="28"/>
          <w:szCs w:val="28"/>
        </w:rPr>
      </w:pPr>
      <w:r>
        <w:rPr>
          <w:rFonts w:eastAsia="Calibri"/>
          <w:color w:val="020B22"/>
          <w:sz w:val="28"/>
          <w:szCs w:val="28"/>
        </w:rPr>
      </w:r>
    </w:p>
    <w:p>
      <w:pPr>
        <w:pStyle w:val="Normal"/>
        <w:jc w:val="both"/>
        <w:rPr>
          <w:rFonts w:eastAsia="Calibri"/>
          <w:color w:val="020B22"/>
          <w:sz w:val="28"/>
          <w:szCs w:val="28"/>
        </w:rPr>
      </w:pPr>
      <w:r>
        <w:rPr>
          <w:rFonts w:eastAsia="Calibri"/>
          <w:color w:val="020B22"/>
          <w:sz w:val="28"/>
          <w:szCs w:val="28"/>
        </w:rPr>
      </w:r>
    </w:p>
    <w:p>
      <w:pPr>
        <w:pStyle w:val="Normal"/>
        <w:ind w:firstLine="851"/>
        <w:jc w:val="both"/>
        <w:rPr>
          <w:rFonts w:eastAsia="Calibri" w:cs="Times New Roman"/>
          <w:bCs/>
          <w:i w:val="false"/>
          <w:i w:val="false"/>
          <w:iCs w:val="false"/>
          <w:sz w:val="28"/>
          <w:szCs w:val="28"/>
        </w:rPr>
      </w:pPr>
      <w:r>
        <w:rPr>
          <w:rFonts w:eastAsia="Calibri" w:cs="Times New Roman"/>
          <w:bCs/>
          <w:i w:val="false"/>
          <w:iCs w:val="false"/>
          <w:sz w:val="28"/>
          <w:szCs w:val="28"/>
        </w:rPr>
      </w:r>
    </w:p>
    <w:p>
      <w:pPr>
        <w:pStyle w:val="Normal"/>
        <w:ind w:hanging="0"/>
        <w:jc w:val="both"/>
        <w:rPr/>
      </w:pPr>
      <w:r>
        <w:rPr>
          <w:rStyle w:val="Style14"/>
          <w:rFonts w:eastAsia="Calibri"/>
          <w:color w:val="020B22"/>
          <w:sz w:val="28"/>
          <w:szCs w:val="28"/>
        </w:rPr>
        <w:t>МОН ЛНР с представителями органов опеки и попечительства, специалистами, обеспечивающими деятельность комиссий по делам несовершеннолетних муниципальных и городских округов Луганской Народной Республики были подготовлены и проведены совещания в режиме ВКС, обучающие семинары, круглые столы вопросам профилактики социального сиротства; усовершенствования работы с семьями СОП;</w:t>
      </w:r>
      <w:r>
        <w:rPr>
          <w:rStyle w:val="Style13"/>
          <w:rFonts w:eastAsia="Calibri"/>
          <w:color w:val="020B22"/>
          <w:sz w:val="28"/>
          <w:szCs w:val="28"/>
        </w:rPr>
        <w:t xml:space="preserve"> </w:t>
      </w:r>
      <w:r>
        <w:rPr>
          <w:rStyle w:val="Style14"/>
          <w:rFonts w:eastAsia="Calibri"/>
          <w:color w:val="020B22"/>
          <w:sz w:val="28"/>
          <w:szCs w:val="28"/>
        </w:rPr>
        <w:t xml:space="preserve"> семьесберегающих технологий;</w:t>
      </w:r>
      <w:r>
        <w:rPr>
          <w:rStyle w:val="Style13"/>
          <w:rFonts w:eastAsia="Calibri"/>
          <w:color w:val="020B22"/>
          <w:sz w:val="28"/>
          <w:szCs w:val="28"/>
        </w:rPr>
        <w:t xml:space="preserve"> </w:t>
      </w:r>
      <w:r>
        <w:rPr>
          <w:rStyle w:val="Style14"/>
          <w:rFonts w:eastAsia="Calibri"/>
          <w:color w:val="020B22"/>
          <w:sz w:val="28"/>
          <w:szCs w:val="28"/>
        </w:rPr>
        <w:t>формирование и ведение списков детей-сирот и детей, оставшихся без попечения родителей, лиц из числа детей-сирот и детей, оставшихся без попечения родителей, в Луганской Народной Республике на получение жилья;</w:t>
      </w:r>
      <w:r>
        <w:rPr>
          <w:rStyle w:val="Style13"/>
          <w:rFonts w:eastAsia="Calibri"/>
          <w:color w:val="020B22"/>
          <w:sz w:val="28"/>
          <w:szCs w:val="28"/>
        </w:rPr>
        <w:t xml:space="preserve"> </w:t>
      </w:r>
      <w:r>
        <w:rPr>
          <w:rStyle w:val="Style14"/>
          <w:rFonts w:eastAsia="Calibri"/>
          <w:color w:val="020B22"/>
          <w:sz w:val="28"/>
          <w:szCs w:val="28"/>
        </w:rPr>
        <w:t>вопросам внесения сведений о детях-сиротах и детях, оставшихся без попечения родителей, в электронную систему данных социального фонда России; выявления и первичного учета детей, оставшихся без попечения родителей.</w:t>
      </w:r>
    </w:p>
    <w:p>
      <w:pPr>
        <w:pStyle w:val="Normal"/>
        <w:ind w:firstLine="851"/>
        <w:jc w:val="both"/>
        <w:rPr>
          <w:rFonts w:eastAsia="Calibri" w:cs="Times New Roman"/>
          <w:bCs/>
          <w:i w:val="false"/>
          <w:i w:val="false"/>
          <w:iCs w:val="false"/>
          <w:sz w:val="28"/>
          <w:szCs w:val="28"/>
        </w:rPr>
      </w:pPr>
      <w:r>
        <w:rPr>
          <w:rFonts w:eastAsia="Calibri" w:cs="Times New Roman"/>
          <w:bCs/>
          <w:i w:val="false"/>
          <w:iCs w:val="false"/>
          <w:sz w:val="28"/>
          <w:szCs w:val="28"/>
        </w:rPr>
      </w:r>
    </w:p>
    <w:p>
      <w:pPr>
        <w:pStyle w:val="Normal"/>
        <w:ind w:firstLine="851"/>
        <w:jc w:val="both"/>
        <w:rPr>
          <w:rFonts w:eastAsia="Calibri" w:cs="Times New Roman"/>
          <w:bCs/>
          <w:i w:val="false"/>
          <w:i w:val="false"/>
          <w:iCs w:val="false"/>
          <w:sz w:val="28"/>
          <w:szCs w:val="28"/>
        </w:rPr>
      </w:pPr>
      <w:r>
        <w:rPr>
          <w:rFonts w:eastAsia="Calibri" w:cs="Times New Roman"/>
          <w:bCs/>
          <w:i w:val="false"/>
          <w:iCs w:val="false"/>
          <w:sz w:val="28"/>
          <w:szCs w:val="28"/>
        </w:rPr>
        <w:drawing>
          <wp:anchor behindDoc="0" distT="0" distB="0" distL="0" distR="0" simplePos="0" locked="0" layoutInCell="0" allowOverlap="1" relativeHeight="88">
            <wp:simplePos x="0" y="0"/>
            <wp:positionH relativeFrom="column">
              <wp:align>center</wp:align>
            </wp:positionH>
            <wp:positionV relativeFrom="paragraph">
              <wp:posOffset>635</wp:posOffset>
            </wp:positionV>
            <wp:extent cx="5815330" cy="2958465"/>
            <wp:effectExtent l="0" t="0" r="0" b="0"/>
            <wp:wrapSquare wrapText="largest"/>
            <wp:docPr id="5" name="Изображение2 Копия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2 Копия 2" descr=""/>
                    <pic:cNvPicPr>
                      <a:picLocks noChangeAspect="1" noChangeArrowheads="1"/>
                    </pic:cNvPicPr>
                  </pic:nvPicPr>
                  <pic:blipFill>
                    <a:blip r:embed="rId6"/>
                    <a:stretch>
                      <a:fillRect/>
                    </a:stretch>
                  </pic:blipFill>
                  <pic:spPr bwMode="auto">
                    <a:xfrm>
                      <a:off x="0" y="0"/>
                      <a:ext cx="5815330" cy="2958465"/>
                    </a:xfrm>
                    <a:prstGeom prst="rect">
                      <a:avLst/>
                    </a:prstGeom>
                  </pic:spPr>
                </pic:pic>
              </a:graphicData>
            </a:graphic>
          </wp:anchor>
        </w:drawing>
      </w:r>
    </w:p>
    <w:p>
      <w:pPr>
        <w:pStyle w:val="Normal"/>
        <w:ind w:firstLine="851"/>
        <w:jc w:val="both"/>
        <w:rPr/>
      </w:pPr>
      <w:r>
        <w:rPr>
          <w:rStyle w:val="Style15"/>
          <w:rFonts w:eastAsia="Calibri" w:cs="Times New Roman"/>
          <w:bCs/>
          <w:i w:val="false"/>
          <w:iCs w:val="false"/>
          <w:sz w:val="28"/>
          <w:szCs w:val="28"/>
        </w:rPr>
        <w:t xml:space="preserve">Кроме того, в период с 4 по 7 августа 2025 года 30 специалистов муниципальных органов опеки и попечительству прошли профессиональную стажировку по организации деятельности органов опеки и попечительства в г. Саратов. </w:t>
      </w:r>
      <w:bookmarkStart w:id="2" w:name="_GoBack_Копия_2"/>
      <w:bookmarkEnd w:id="2"/>
    </w:p>
    <w:p>
      <w:pPr>
        <w:pStyle w:val="Normal"/>
        <w:numPr>
          <w:ilvl w:val="0"/>
          <w:numId w:val="0"/>
        </w:numPr>
        <w:tabs>
          <w:tab w:val="clear" w:pos="720"/>
          <w:tab w:val="left" w:pos="709" w:leader="none"/>
        </w:tabs>
        <w:ind w:left="0" w:firstLine="709"/>
        <w:jc w:val="both"/>
        <w:outlineLvl w:val="2"/>
        <w:rPr>
          <w:rFonts w:ascii="PT Astra Serif" w:hAnsi="PT Astra Serif"/>
          <w:b/>
          <w:bCs/>
          <w:spacing w:val="-14"/>
          <w:sz w:val="28"/>
          <w:szCs w:val="28"/>
        </w:rPr>
      </w:pPr>
      <w:r>
        <w:rPr>
          <w:rFonts w:ascii="PT Astra Serif" w:hAnsi="PT Astra Serif"/>
          <w:b/>
          <w:bCs/>
          <w:spacing w:val="-14"/>
          <w:sz w:val="28"/>
          <w:szCs w:val="28"/>
        </w:rPr>
      </w:r>
    </w:p>
    <w:p>
      <w:pPr>
        <w:pStyle w:val="Normal"/>
        <w:numPr>
          <w:ilvl w:val="0"/>
          <w:numId w:val="0"/>
        </w:numPr>
        <w:tabs>
          <w:tab w:val="clear" w:pos="720"/>
          <w:tab w:val="left" w:pos="709" w:leader="none"/>
        </w:tabs>
        <w:ind w:left="0" w:firstLine="709"/>
        <w:jc w:val="left"/>
        <w:outlineLvl w:val="2"/>
        <w:rPr/>
      </w:pPr>
      <w:r>
        <w:rPr>
          <w:rFonts w:ascii="PT Astra Serif" w:hAnsi="PT Astra Serif"/>
          <w:b/>
          <w:bCs/>
          <w:spacing w:val="-14"/>
          <w:sz w:val="28"/>
          <w:szCs w:val="28"/>
        </w:rPr>
        <w:t>6</w:t>
      </w:r>
      <w:r>
        <w:rPr>
          <w:rFonts w:ascii="PT Astra Serif" w:hAnsi="PT Astra Serif"/>
          <w:b/>
          <w:bCs/>
          <w:sz w:val="28"/>
          <w:szCs w:val="28"/>
        </w:rPr>
        <w:t xml:space="preserve">. Профилактика преступлений в отношении </w:t>
      </w:r>
      <w:r>
        <w:rPr>
          <w:rFonts w:ascii="PT Astra Serif" w:hAnsi="PT Astra Serif"/>
          <w:b/>
          <w:bCs/>
          <w:spacing w:val="-2"/>
          <w:sz w:val="28"/>
          <w:szCs w:val="28"/>
        </w:rPr>
        <w:t>несовершеннолетних</w:t>
      </w:r>
    </w:p>
    <w:p>
      <w:pPr>
        <w:pStyle w:val="Normal"/>
        <w:numPr>
          <w:ilvl w:val="0"/>
          <w:numId w:val="0"/>
        </w:numPr>
        <w:tabs>
          <w:tab w:val="clear" w:pos="720"/>
          <w:tab w:val="left" w:pos="709" w:leader="none"/>
        </w:tabs>
        <w:ind w:left="0" w:firstLine="709"/>
        <w:jc w:val="left"/>
        <w:outlineLvl w:val="2"/>
        <w:rPr>
          <w:rFonts w:ascii="PT Astra Serif" w:hAnsi="PT Astra Serif"/>
          <w:b/>
          <w:bCs/>
          <w:spacing w:val="-2"/>
          <w:sz w:val="28"/>
          <w:szCs w:val="28"/>
        </w:rPr>
      </w:pPr>
      <w:r>
        <w:rPr>
          <w:rFonts w:ascii="PT Astra Serif" w:hAnsi="PT Astra Serif"/>
          <w:b/>
          <w:bCs/>
          <w:spacing w:val="-2"/>
          <w:sz w:val="28"/>
          <w:szCs w:val="28"/>
        </w:rPr>
      </w:r>
    </w:p>
    <w:p>
      <w:pPr>
        <w:pStyle w:val="Style18"/>
        <w:spacing w:lineRule="exact" w:line="322"/>
        <w:ind w:left="113" w:firstLine="907"/>
        <w:jc w:val="both"/>
        <w:rPr>
          <w:sz w:val="28"/>
          <w:szCs w:val="28"/>
        </w:rPr>
      </w:pPr>
      <w:r>
        <w:rPr>
          <w:rFonts w:ascii="PT Astra Serif" w:hAnsi="PT Astra Serif"/>
          <w:sz w:val="28"/>
          <w:szCs w:val="28"/>
        </w:rPr>
        <w:t xml:space="preserve">В соответствии со ст. 9 120-ФЗ, о выявленных случаях нарушения прав несовершеннолетних на образование, труд, отдых, жилище и других прав незамедлительно информируется </w:t>
      </w:r>
      <w:r>
        <w:rPr>
          <w:rFonts w:ascii="PT Astra Serif" w:hAnsi="PT Astra Serif"/>
          <w:spacing w:val="-2"/>
          <w:sz w:val="28"/>
          <w:szCs w:val="28"/>
        </w:rPr>
        <w:t>комиссия по делам несовершеннолетних и защите их прав.</w:t>
      </w:r>
    </w:p>
    <w:p>
      <w:pPr>
        <w:pStyle w:val="Style18"/>
        <w:widowControl/>
        <w:suppressAutoHyphens w:val="true"/>
        <w:bidi w:val="0"/>
        <w:spacing w:lineRule="auto" w:line="240" w:before="0" w:after="0"/>
        <w:ind w:left="113" w:right="0" w:firstLine="850"/>
        <w:jc w:val="both"/>
        <w:rPr>
          <w:sz w:val="28"/>
          <w:szCs w:val="28"/>
        </w:rPr>
      </w:pPr>
      <w:r>
        <w:rPr>
          <w:rFonts w:ascii="PT Astra Serif" w:hAnsi="PT Astra Serif"/>
          <w:sz w:val="28"/>
          <w:szCs w:val="28"/>
        </w:rPr>
        <w:t xml:space="preserve">Необходимость информирования о выявлении указанных фактов обусловлена полномочиями комиссий по делам несовершеннолетних и защите прав несовершеннолетних по координации деятельности органов и учреждений, входящих </w:t>
      </w:r>
      <w:r>
        <w:rPr>
          <w:rFonts w:ascii="PT Astra Serif" w:hAnsi="PT Astra Serif"/>
          <w:spacing w:val="-4"/>
          <w:sz w:val="28"/>
          <w:szCs w:val="28"/>
        </w:rPr>
        <w:t>в систему профилактики безнадзорности и правонарушений несовершеннолетних.</w:t>
      </w:r>
    </w:p>
    <w:p>
      <w:pPr>
        <w:pStyle w:val="Style18"/>
        <w:widowControl/>
        <w:suppressAutoHyphens w:val="true"/>
        <w:bidi w:val="0"/>
        <w:spacing w:lineRule="auto" w:line="240" w:before="0" w:after="0"/>
        <w:ind w:left="113" w:right="0" w:firstLine="737"/>
        <w:jc w:val="both"/>
        <w:rPr>
          <w:sz w:val="28"/>
          <w:szCs w:val="28"/>
        </w:rPr>
      </w:pPr>
      <w:r>
        <w:rPr>
          <w:rFonts w:ascii="PT Astra Serif" w:hAnsi="PT Astra Serif"/>
          <w:sz w:val="28"/>
          <w:szCs w:val="28"/>
        </w:rPr>
        <w:t>В 2025 году на территории Луганской Народной Республики выявлено и расследовано 458 преступлений, совершенных несовершеннолетними (в 2024 году – 168), из них тяжких и особо тяжких – 336  (в 2024 - 99).</w:t>
      </w:r>
    </w:p>
    <w:p>
      <w:pPr>
        <w:pStyle w:val="Style18"/>
        <w:spacing w:lineRule="exact" w:line="322" w:before="1" w:after="0"/>
        <w:jc w:val="both"/>
        <w:rPr>
          <w:sz w:val="28"/>
          <w:szCs w:val="28"/>
        </w:rPr>
      </w:pPr>
      <w:r>
        <w:rPr>
          <w:rFonts w:ascii="PT Astra Serif" w:hAnsi="PT Astra Serif"/>
          <w:sz w:val="28"/>
          <w:szCs w:val="28"/>
        </w:rPr>
        <w:t xml:space="preserve">Преступления, совершенные </w:t>
      </w:r>
      <w:r>
        <w:rPr>
          <w:rFonts w:ascii="PT Astra Serif" w:hAnsi="PT Astra Serif"/>
          <w:spacing w:val="-2"/>
          <w:sz w:val="28"/>
          <w:szCs w:val="28"/>
        </w:rPr>
        <w:t>несовершеннолетними:</w:t>
      </w:r>
    </w:p>
    <w:p>
      <w:pPr>
        <w:pStyle w:val="Style18"/>
        <w:widowControl/>
        <w:suppressAutoHyphens w:val="true"/>
        <w:bidi w:val="0"/>
        <w:spacing w:lineRule="exact" w:line="322" w:before="0" w:after="0"/>
        <w:ind w:left="0" w:right="0" w:hanging="0"/>
        <w:jc w:val="both"/>
        <w:rPr>
          <w:sz w:val="28"/>
          <w:szCs w:val="28"/>
        </w:rPr>
      </w:pPr>
      <w:r>
        <w:rPr>
          <w:rFonts w:ascii="PT Astra Serif" w:hAnsi="PT Astra Serif"/>
          <w:spacing w:val="-2"/>
          <w:sz w:val="28"/>
          <w:szCs w:val="28"/>
        </w:rPr>
        <w:t>ст. 105 Уголовного кодекса Российской Федерации (убийство)– 4 (Аналогичный период года — (далее - АППГ) -</w:t>
      </w:r>
      <w:r>
        <w:rPr>
          <w:rFonts w:ascii="PT Astra Serif" w:hAnsi="PT Astra Serif"/>
          <w:spacing w:val="-5"/>
          <w:sz w:val="28"/>
          <w:szCs w:val="28"/>
        </w:rPr>
        <w:t>2);</w:t>
      </w:r>
    </w:p>
    <w:p>
      <w:pPr>
        <w:pStyle w:val="Style18"/>
        <w:widowControl/>
        <w:suppressAutoHyphens w:val="true"/>
        <w:bidi w:val="0"/>
        <w:spacing w:lineRule="auto" w:line="240" w:before="0" w:after="0"/>
        <w:ind w:left="0" w:right="0" w:firstLine="850"/>
        <w:jc w:val="both"/>
        <w:rPr>
          <w:sz w:val="28"/>
          <w:szCs w:val="28"/>
        </w:rPr>
      </w:pPr>
      <w:r>
        <w:rPr>
          <w:rFonts w:ascii="PT Astra Serif" w:hAnsi="PT Astra Serif"/>
          <w:sz w:val="28"/>
          <w:szCs w:val="28"/>
        </w:rPr>
        <w:t>Ст. 111 УК РФ (умышленное причинение тяжкого вреда здоровью) – 6 (АППГ – 0);</w:t>
      </w:r>
    </w:p>
    <w:p>
      <w:pPr>
        <w:pStyle w:val="Normal"/>
        <w:ind w:firstLine="708"/>
        <w:jc w:val="both"/>
        <w:rPr>
          <w:sz w:val="28"/>
          <w:szCs w:val="28"/>
        </w:rPr>
      </w:pPr>
      <w:r>
        <w:rPr>
          <w:rFonts w:ascii="PT Astra Serif" w:hAnsi="PT Astra Serif"/>
          <w:sz w:val="28"/>
          <w:szCs w:val="28"/>
        </w:rPr>
        <w:t>Ст. 112 УК РФ (умышленное причинение средней тяжести вреда здоровью) – 5 (АППГ - 1);</w:t>
      </w:r>
    </w:p>
    <w:p>
      <w:pPr>
        <w:pStyle w:val="Normal"/>
        <w:ind w:firstLine="708"/>
        <w:jc w:val="both"/>
        <w:rPr>
          <w:sz w:val="28"/>
          <w:szCs w:val="28"/>
        </w:rPr>
      </w:pPr>
      <w:r>
        <w:rPr>
          <w:rFonts w:ascii="PT Astra Serif" w:hAnsi="PT Astra Serif"/>
          <w:sz w:val="28"/>
          <w:szCs w:val="28"/>
        </w:rPr>
        <w:t>Ст. 115 УК РФ (умышленное причинение легкого вреда здоровью) – 7 (АППГ – 2);</w:t>
      </w:r>
    </w:p>
    <w:p>
      <w:pPr>
        <w:pStyle w:val="Normal"/>
        <w:ind w:firstLine="708"/>
        <w:jc w:val="both"/>
        <w:rPr>
          <w:sz w:val="28"/>
          <w:szCs w:val="28"/>
        </w:rPr>
      </w:pPr>
      <w:r>
        <w:rPr>
          <w:rFonts w:ascii="PT Astra Serif" w:hAnsi="PT Astra Serif"/>
          <w:sz w:val="28"/>
          <w:szCs w:val="28"/>
        </w:rPr>
        <w:t>Ст. 126 УК РФ (похищение человека) – 1  (АППГ – 0);</w:t>
      </w:r>
    </w:p>
    <w:p>
      <w:pPr>
        <w:pStyle w:val="Normal"/>
        <w:ind w:firstLine="708"/>
        <w:jc w:val="both"/>
        <w:rPr>
          <w:sz w:val="28"/>
          <w:szCs w:val="28"/>
        </w:rPr>
      </w:pPr>
      <w:r>
        <w:rPr>
          <w:rFonts w:ascii="PT Astra Serif" w:hAnsi="PT Astra Serif"/>
          <w:sz w:val="28"/>
          <w:szCs w:val="28"/>
        </w:rPr>
        <w:t>Ст. 137 УК РФ (нарушение неприкосновенности частной жизни) – 2 (АППГ – 0);</w:t>
      </w:r>
    </w:p>
    <w:p>
      <w:pPr>
        <w:pStyle w:val="Normal"/>
        <w:ind w:firstLine="708"/>
        <w:jc w:val="both"/>
        <w:rPr>
          <w:sz w:val="28"/>
          <w:szCs w:val="28"/>
        </w:rPr>
      </w:pPr>
      <w:r>
        <w:rPr>
          <w:rFonts w:ascii="PT Astra Serif" w:hAnsi="PT Astra Serif"/>
          <w:sz w:val="28"/>
          <w:szCs w:val="28"/>
        </w:rPr>
        <w:t>Ст. 139 УК РФ (нарушение неприкосновенности жилища) – 1 (АППГ – 0);</w:t>
      </w:r>
    </w:p>
    <w:p>
      <w:pPr>
        <w:pStyle w:val="Normal"/>
        <w:ind w:firstLine="708"/>
        <w:jc w:val="both"/>
        <w:rPr>
          <w:sz w:val="28"/>
          <w:szCs w:val="28"/>
        </w:rPr>
      </w:pPr>
      <w:r>
        <w:rPr>
          <w:rFonts w:ascii="PT Astra Serif" w:hAnsi="PT Astra Serif"/>
          <w:sz w:val="28"/>
          <w:szCs w:val="28"/>
        </w:rPr>
        <w:t>Ст. 148 УК РФ (нарушение права на свободу совести и вероисповедания) – 1 (АППГ – 0);</w:t>
      </w:r>
    </w:p>
    <w:p>
      <w:pPr>
        <w:pStyle w:val="Normal"/>
        <w:ind w:firstLine="708"/>
        <w:jc w:val="both"/>
        <w:rPr>
          <w:sz w:val="28"/>
          <w:szCs w:val="28"/>
        </w:rPr>
      </w:pPr>
      <w:r>
        <w:rPr>
          <w:rFonts w:ascii="PT Astra Serif" w:hAnsi="PT Astra Serif"/>
          <w:sz w:val="28"/>
          <w:szCs w:val="28"/>
        </w:rPr>
        <w:t>Ст. 158 УК РФ (кража) – 93 (АППГ - 72);</w:t>
      </w:r>
    </w:p>
    <w:p>
      <w:pPr>
        <w:pStyle w:val="Normal"/>
        <w:ind w:firstLine="708"/>
        <w:jc w:val="both"/>
        <w:rPr>
          <w:sz w:val="28"/>
          <w:szCs w:val="28"/>
        </w:rPr>
      </w:pPr>
      <w:r>
        <w:rPr>
          <w:rFonts w:ascii="PT Astra Serif" w:hAnsi="PT Astra Serif"/>
          <w:sz w:val="28"/>
          <w:szCs w:val="28"/>
        </w:rPr>
        <w:t>Ст. 159 УК РФ (мошенничество) – 82 (АППГ - 3);</w:t>
      </w:r>
    </w:p>
    <w:p>
      <w:pPr>
        <w:pStyle w:val="Normal"/>
        <w:ind w:firstLine="708"/>
        <w:jc w:val="both"/>
        <w:rPr>
          <w:sz w:val="28"/>
          <w:szCs w:val="28"/>
        </w:rPr>
      </w:pPr>
      <w:r>
        <w:rPr>
          <w:rFonts w:ascii="PT Astra Serif" w:hAnsi="PT Astra Serif"/>
          <w:sz w:val="28"/>
          <w:szCs w:val="28"/>
        </w:rPr>
        <w:t>Ст. 160 УК РФ (присвоение или растрата) – 1 (АППГ – 0);</w:t>
      </w:r>
    </w:p>
    <w:p>
      <w:pPr>
        <w:pStyle w:val="Normal"/>
        <w:ind w:firstLine="708"/>
        <w:jc w:val="both"/>
        <w:rPr>
          <w:sz w:val="28"/>
          <w:szCs w:val="28"/>
        </w:rPr>
      </w:pPr>
      <w:r>
        <w:rPr>
          <w:rFonts w:ascii="PT Astra Serif" w:hAnsi="PT Astra Serif"/>
          <w:sz w:val="28"/>
          <w:szCs w:val="28"/>
        </w:rPr>
        <w:t>Ст. 161 УК РФ (грабеж) – 4  (АППГ - 13);</w:t>
      </w:r>
    </w:p>
    <w:p>
      <w:pPr>
        <w:pStyle w:val="Normal"/>
        <w:ind w:firstLine="708"/>
        <w:jc w:val="both"/>
        <w:rPr>
          <w:sz w:val="28"/>
          <w:szCs w:val="28"/>
        </w:rPr>
      </w:pPr>
      <w:r>
        <w:rPr>
          <w:rFonts w:ascii="PT Astra Serif" w:hAnsi="PT Astra Serif"/>
          <w:sz w:val="28"/>
          <w:szCs w:val="28"/>
        </w:rPr>
        <w:t>Ст. 162 УК РФ (разбой) – 1  (АППГ – 6);</w:t>
      </w:r>
    </w:p>
    <w:p>
      <w:pPr>
        <w:pStyle w:val="Normal"/>
        <w:ind w:firstLine="708"/>
        <w:jc w:val="both"/>
        <w:rPr>
          <w:sz w:val="28"/>
          <w:szCs w:val="28"/>
        </w:rPr>
      </w:pPr>
      <w:r>
        <w:rPr>
          <w:rFonts w:ascii="PT Astra Serif" w:hAnsi="PT Astra Serif"/>
          <w:sz w:val="28"/>
          <w:szCs w:val="28"/>
        </w:rPr>
        <w:t>Ст. 163 УК РФ (вымогательство) – 3 (АППГ — 2) ;</w:t>
      </w:r>
    </w:p>
    <w:p>
      <w:pPr>
        <w:pStyle w:val="Normal"/>
        <w:ind w:firstLine="708"/>
        <w:jc w:val="both"/>
        <w:rPr>
          <w:sz w:val="28"/>
          <w:szCs w:val="28"/>
        </w:rPr>
      </w:pPr>
      <w:r>
        <w:rPr>
          <w:rFonts w:ascii="PT Astra Serif" w:hAnsi="PT Astra Serif"/>
          <w:sz w:val="28"/>
          <w:szCs w:val="28"/>
        </w:rPr>
        <w:t>Ст. 166 УК РФ (неправомерное завладение автомобилем или иным транспортным средством без цели хищения) – 13 (АППГ – 12);</w:t>
      </w:r>
    </w:p>
    <w:p>
      <w:pPr>
        <w:pStyle w:val="Normal"/>
        <w:ind w:firstLine="708"/>
        <w:jc w:val="both"/>
        <w:rPr>
          <w:sz w:val="28"/>
          <w:szCs w:val="28"/>
        </w:rPr>
      </w:pPr>
      <w:r>
        <w:rPr>
          <w:rFonts w:ascii="PT Astra Serif" w:hAnsi="PT Astra Serif"/>
          <w:sz w:val="28"/>
          <w:szCs w:val="28"/>
        </w:rPr>
        <w:t xml:space="preserve">Ст. 167 УК РФ (умышленное уничтожение или повреждение имущества) – 6 (АППГ </w:t>
      </w:r>
      <w:r>
        <w:rPr>
          <w:rFonts w:eastAsia="Times New Roman" w:cs="Times New Roman" w:ascii="PT Astra Serif" w:hAnsi="PT Astra Serif"/>
          <w:bCs/>
          <w:sz w:val="28"/>
          <w:szCs w:val="28"/>
        </w:rPr>
        <w:t>–</w:t>
      </w:r>
      <w:r>
        <w:rPr>
          <w:rFonts w:ascii="PT Astra Serif" w:hAnsi="PT Astra Serif"/>
          <w:sz w:val="28"/>
          <w:szCs w:val="28"/>
        </w:rPr>
        <w:t xml:space="preserve"> 1);</w:t>
      </w:r>
    </w:p>
    <w:p>
      <w:pPr>
        <w:pStyle w:val="Normal"/>
        <w:ind w:firstLine="708"/>
        <w:jc w:val="both"/>
        <w:rPr>
          <w:sz w:val="28"/>
          <w:szCs w:val="28"/>
        </w:rPr>
      </w:pPr>
      <w:r>
        <w:rPr>
          <w:rFonts w:ascii="PT Astra Serif" w:hAnsi="PT Astra Serif"/>
          <w:sz w:val="28"/>
          <w:szCs w:val="28"/>
        </w:rPr>
        <w:t>Ст. 174.1 УК РФ (легализация (отмывание) денежных средств или иного имущества, приобретенных лицом в результате совершения им преступления) – 3 (АППГ – 0);</w:t>
      </w:r>
    </w:p>
    <w:p>
      <w:pPr>
        <w:pStyle w:val="Normal"/>
        <w:ind w:firstLine="708"/>
        <w:jc w:val="both"/>
        <w:rPr>
          <w:sz w:val="28"/>
          <w:szCs w:val="28"/>
        </w:rPr>
      </w:pPr>
      <w:r>
        <w:rPr>
          <w:rFonts w:ascii="PT Astra Serif" w:hAnsi="PT Astra Serif"/>
          <w:sz w:val="28"/>
          <w:szCs w:val="28"/>
        </w:rPr>
        <w:t>Ст. 175 УК РФ (приобретение или сбыт имущества, заведомо добытого преступным путем) – 4 (АППГ – 0);</w:t>
      </w:r>
    </w:p>
    <w:p>
      <w:pPr>
        <w:pStyle w:val="Normal"/>
        <w:ind w:firstLine="708"/>
        <w:jc w:val="both"/>
        <w:rPr>
          <w:sz w:val="28"/>
          <w:szCs w:val="28"/>
        </w:rPr>
      </w:pPr>
      <w:r>
        <w:rPr>
          <w:rFonts w:ascii="PT Astra Serif" w:hAnsi="PT Astra Serif"/>
          <w:sz w:val="28"/>
          <w:szCs w:val="28"/>
        </w:rPr>
        <w:t>Ст. 207 УК РФ (заведомо ложное сообщение об акте терроризма) – 5 (АППГ – 0);</w:t>
      </w:r>
    </w:p>
    <w:p>
      <w:pPr>
        <w:pStyle w:val="Normal"/>
        <w:ind w:firstLine="708"/>
        <w:jc w:val="both"/>
        <w:rPr>
          <w:sz w:val="28"/>
          <w:szCs w:val="28"/>
        </w:rPr>
      </w:pPr>
      <w:r>
        <w:rPr>
          <w:rFonts w:ascii="PT Astra Serif" w:hAnsi="PT Astra Serif"/>
          <w:sz w:val="28"/>
          <w:szCs w:val="28"/>
        </w:rPr>
        <w:t>Ст. 222 УК РФ (незаконные приобретение, передача, сбыт, хранение, перевозка, пересылка или ношение оружия, основных частей огнестрельного оружия, боеприпасов) – 3 (АППГ – 0);</w:t>
      </w:r>
    </w:p>
    <w:p>
      <w:pPr>
        <w:pStyle w:val="Normal"/>
        <w:ind w:firstLine="708"/>
        <w:jc w:val="both"/>
        <w:rPr>
          <w:sz w:val="28"/>
          <w:szCs w:val="28"/>
        </w:rPr>
      </w:pPr>
      <w:r>
        <w:rPr>
          <w:rFonts w:ascii="PT Astra Serif" w:hAnsi="PT Astra Serif"/>
          <w:sz w:val="28"/>
          <w:szCs w:val="28"/>
        </w:rPr>
        <w:t>Ст. 228.1 УК РФ (незаконные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 – 194 (АППГ – 44);</w:t>
      </w:r>
    </w:p>
    <w:p>
      <w:pPr>
        <w:pStyle w:val="Normal"/>
        <w:ind w:firstLine="708"/>
        <w:jc w:val="both"/>
        <w:rPr>
          <w:sz w:val="28"/>
          <w:szCs w:val="28"/>
        </w:rPr>
      </w:pPr>
      <w:r>
        <w:rPr>
          <w:rFonts w:ascii="PT Astra Serif" w:hAnsi="PT Astra Serif"/>
          <w:sz w:val="28"/>
          <w:szCs w:val="28"/>
        </w:rPr>
        <w:t>Ст. 228 УК РФ (незаконные приобретение, хранение, перевозка, изготовление, переработка наркотических средств, психотропных веществ или их аналогов, а также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 – 10 (АППГ – 4);</w:t>
      </w:r>
    </w:p>
    <w:p>
      <w:pPr>
        <w:pStyle w:val="Normal"/>
        <w:ind w:firstLine="708"/>
        <w:jc w:val="both"/>
        <w:rPr>
          <w:sz w:val="28"/>
          <w:szCs w:val="28"/>
        </w:rPr>
      </w:pPr>
      <w:r>
        <w:rPr>
          <w:rFonts w:ascii="PT Astra Serif" w:hAnsi="PT Astra Serif"/>
          <w:sz w:val="28"/>
          <w:szCs w:val="28"/>
        </w:rPr>
        <w:t>Ст. 244 УК РФ (надругательство над телами умерших и местами их захоронения) – 1 (АППГ – 0);</w:t>
      </w:r>
    </w:p>
    <w:p>
      <w:pPr>
        <w:pStyle w:val="Normal"/>
        <w:ind w:firstLine="708"/>
        <w:jc w:val="both"/>
        <w:rPr>
          <w:sz w:val="28"/>
          <w:szCs w:val="28"/>
        </w:rPr>
      </w:pPr>
      <w:r>
        <w:rPr>
          <w:rFonts w:ascii="PT Astra Serif" w:hAnsi="PT Astra Serif"/>
          <w:sz w:val="28"/>
          <w:szCs w:val="28"/>
        </w:rPr>
        <w:t>Ст. 264 УК РФ (нарушение правил дорожного движения и эксплуатации транспортных средств) – 6 (АППГ – 1);</w:t>
      </w:r>
    </w:p>
    <w:p>
      <w:pPr>
        <w:pStyle w:val="Normal"/>
        <w:ind w:firstLine="708"/>
        <w:jc w:val="both"/>
        <w:rPr>
          <w:sz w:val="28"/>
          <w:szCs w:val="28"/>
        </w:rPr>
      </w:pPr>
      <w:r>
        <w:rPr>
          <w:rFonts w:ascii="PT Astra Serif" w:hAnsi="PT Astra Serif"/>
          <w:sz w:val="28"/>
          <w:szCs w:val="28"/>
        </w:rPr>
        <w:t>Ст. 318 УК РФ (применение насилия в отношении представителя власти) – 1 (АППГ – 0);</w:t>
      </w:r>
    </w:p>
    <w:p>
      <w:pPr>
        <w:pStyle w:val="Normal"/>
        <w:ind w:firstLine="708"/>
        <w:jc w:val="both"/>
        <w:rPr>
          <w:sz w:val="28"/>
          <w:szCs w:val="28"/>
        </w:rPr>
      </w:pPr>
      <w:r>
        <w:rPr>
          <w:rFonts w:ascii="PT Astra Serif" w:hAnsi="PT Astra Serif"/>
          <w:sz w:val="28"/>
          <w:szCs w:val="28"/>
        </w:rPr>
        <w:t>Ст. 327 УК РФ (подделка, изготовление или оборот поддельных документов, государственных наград, штампов, печатей или бланков) – 1 (АППГ – 0).</w:t>
      </w:r>
    </w:p>
    <w:p>
      <w:pPr>
        <w:pStyle w:val="Normal"/>
        <w:ind w:firstLine="708"/>
        <w:jc w:val="both"/>
        <w:rPr>
          <w:sz w:val="28"/>
          <w:szCs w:val="28"/>
        </w:rPr>
      </w:pPr>
      <w:r>
        <w:rPr>
          <w:rFonts w:ascii="PT Astra Serif" w:hAnsi="PT Astra Serif"/>
          <w:sz w:val="28"/>
          <w:szCs w:val="28"/>
        </w:rPr>
        <w:t>В отчетном периоде совершили преступления 216 несовершеннолетних. Из них 192 юношей и 24 девушек (АППГ – 180 несовершеннолетних, из них 166 юношей и 14 девушек).</w:t>
      </w:r>
    </w:p>
    <w:p>
      <w:pPr>
        <w:pStyle w:val="Normal"/>
        <w:ind w:firstLine="708"/>
        <w:jc w:val="both"/>
        <w:rPr>
          <w:sz w:val="28"/>
          <w:szCs w:val="28"/>
        </w:rPr>
      </w:pPr>
      <w:r>
        <w:rPr>
          <w:rFonts w:ascii="PT Astra Serif" w:hAnsi="PT Astra Serif"/>
          <w:sz w:val="28"/>
          <w:szCs w:val="28"/>
        </w:rPr>
        <w:t>Из числа несовершеннолетних, совершивших преступления, достигли: 14 лет – 25, 15 лет – 30, 16 лет – 75, 17 лет – 86.</w:t>
      </w:r>
    </w:p>
    <w:p>
      <w:pPr>
        <w:pStyle w:val="Normal"/>
        <w:ind w:firstLine="708"/>
        <w:jc w:val="both"/>
        <w:rPr>
          <w:sz w:val="28"/>
          <w:szCs w:val="28"/>
        </w:rPr>
      </w:pPr>
      <w:r>
        <w:rPr>
          <w:rFonts w:ascii="PT Astra Serif" w:hAnsi="PT Astra Serif"/>
          <w:sz w:val="28"/>
          <w:szCs w:val="28"/>
        </w:rPr>
        <w:t>Из числа несовершеннолетних, совершивших преступления:</w:t>
      </w:r>
    </w:p>
    <w:p>
      <w:pPr>
        <w:pStyle w:val="Normal"/>
        <w:ind w:firstLine="708"/>
        <w:jc w:val="both"/>
        <w:rPr>
          <w:sz w:val="28"/>
          <w:szCs w:val="28"/>
        </w:rPr>
      </w:pPr>
      <w:r>
        <w:rPr>
          <w:rFonts w:ascii="PT Astra Serif" w:hAnsi="PT Astra Serif"/>
          <w:sz w:val="28"/>
          <w:szCs w:val="28"/>
        </w:rPr>
        <w:t>91 - учащийся основного общего образования;</w:t>
      </w:r>
    </w:p>
    <w:p>
      <w:pPr>
        <w:pStyle w:val="Normal"/>
        <w:ind w:firstLine="708"/>
        <w:jc w:val="both"/>
        <w:rPr>
          <w:sz w:val="28"/>
          <w:szCs w:val="28"/>
        </w:rPr>
      </w:pPr>
      <w:r>
        <w:rPr>
          <w:rFonts w:ascii="PT Astra Serif" w:hAnsi="PT Astra Serif"/>
          <w:sz w:val="28"/>
          <w:szCs w:val="28"/>
        </w:rPr>
        <w:t>99 - студент среднего профессионального образования;</w:t>
      </w:r>
    </w:p>
    <w:p>
      <w:pPr>
        <w:pStyle w:val="Normal"/>
        <w:ind w:firstLine="708"/>
        <w:jc w:val="both"/>
        <w:rPr>
          <w:sz w:val="28"/>
          <w:szCs w:val="28"/>
        </w:rPr>
      </w:pPr>
      <w:r>
        <w:rPr>
          <w:rFonts w:ascii="PT Astra Serif" w:hAnsi="PT Astra Serif"/>
          <w:sz w:val="28"/>
          <w:szCs w:val="28"/>
        </w:rPr>
        <w:t>13 - студент высшего профессионального образования;</w:t>
      </w:r>
    </w:p>
    <w:p>
      <w:pPr>
        <w:pStyle w:val="Normal"/>
        <w:ind w:firstLine="708"/>
        <w:jc w:val="both"/>
        <w:rPr>
          <w:sz w:val="28"/>
          <w:szCs w:val="28"/>
        </w:rPr>
      </w:pPr>
      <w:r>
        <w:rPr>
          <w:rFonts w:ascii="PT Astra Serif" w:hAnsi="PT Astra Serif"/>
          <w:sz w:val="28"/>
          <w:szCs w:val="28"/>
        </w:rPr>
        <w:t>11 – не работает/не учится;</w:t>
      </w:r>
    </w:p>
    <w:p>
      <w:pPr>
        <w:pStyle w:val="Style18"/>
        <w:ind w:left="849" w:right="145" w:hanging="0"/>
        <w:rPr>
          <w:sz w:val="28"/>
          <w:szCs w:val="28"/>
        </w:rPr>
      </w:pPr>
      <w:r>
        <w:rPr>
          <w:rFonts w:ascii="PT Astra Serif" w:hAnsi="PT Astra Serif"/>
          <w:sz w:val="28"/>
          <w:szCs w:val="28"/>
        </w:rPr>
        <w:t>2 - наемный рабочий.</w:t>
      </w:r>
    </w:p>
    <w:p>
      <w:pPr>
        <w:pStyle w:val="Normal"/>
        <w:ind w:firstLine="708"/>
        <w:jc w:val="both"/>
        <w:rPr>
          <w:sz w:val="28"/>
          <w:szCs w:val="28"/>
        </w:rPr>
      </w:pPr>
      <w:r>
        <w:rPr>
          <w:rFonts w:ascii="PT Astra Serif" w:hAnsi="PT Astra Serif"/>
          <w:sz w:val="28"/>
          <w:szCs w:val="28"/>
        </w:rPr>
        <w:t>(В 2024 году: из числа совершивших преступления достигли 14 лет –18, 15 лет – 47, 16 лет – 55, 17 лет – 60).</w:t>
      </w:r>
    </w:p>
    <w:p>
      <w:pPr>
        <w:pStyle w:val="Normal"/>
        <w:ind w:firstLine="708"/>
        <w:jc w:val="both"/>
        <w:rPr>
          <w:sz w:val="28"/>
          <w:szCs w:val="28"/>
        </w:rPr>
      </w:pPr>
      <w:r>
        <w:rPr>
          <w:rFonts w:ascii="PT Astra Serif" w:hAnsi="PT Astra Serif"/>
          <w:sz w:val="28"/>
          <w:szCs w:val="28"/>
        </w:rPr>
        <w:t>Из числа совершивших преступления 10 (АППГ - 17) несовершеннолетних совершили преступления в состоянии алкогольного опьянения, в состоянии наркотического опьянения - 0.</w:t>
      </w:r>
    </w:p>
    <w:p>
      <w:pPr>
        <w:pStyle w:val="Normal"/>
        <w:ind w:firstLine="708"/>
        <w:jc w:val="both"/>
        <w:rPr>
          <w:sz w:val="28"/>
          <w:szCs w:val="28"/>
        </w:rPr>
      </w:pPr>
      <w:r>
        <w:rPr>
          <w:rFonts w:ascii="PT Astra Serif" w:hAnsi="PT Astra Serif"/>
          <w:sz w:val="28"/>
          <w:szCs w:val="28"/>
        </w:rPr>
        <w:t>В отчетном периоде 2025 года в отношении несовершеннолетних совершено 531 преступление (в 2024 году – 438). Зафиксирован рост на 21,2 % количества преступлений, совершенных в отношении несовершеннолетних.</w:t>
      </w:r>
    </w:p>
    <w:p>
      <w:pPr>
        <w:pStyle w:val="Normal"/>
        <w:ind w:firstLine="708"/>
        <w:jc w:val="both"/>
        <w:rPr>
          <w:sz w:val="28"/>
          <w:szCs w:val="28"/>
        </w:rPr>
      </w:pPr>
      <w:r>
        <w:rPr>
          <w:rFonts w:ascii="PT Astra Serif" w:hAnsi="PT Astra Serif"/>
          <w:sz w:val="28"/>
          <w:szCs w:val="28"/>
        </w:rPr>
        <w:t>Совершенные преступления в отношении несовершеннолетних:</w:t>
      </w:r>
    </w:p>
    <w:p>
      <w:pPr>
        <w:pStyle w:val="Normal"/>
        <w:ind w:firstLine="708"/>
        <w:jc w:val="both"/>
        <w:rPr>
          <w:sz w:val="28"/>
          <w:szCs w:val="28"/>
        </w:rPr>
      </w:pPr>
      <w:r>
        <w:rPr>
          <w:rFonts w:ascii="PT Astra Serif" w:hAnsi="PT Astra Serif"/>
          <w:sz w:val="28"/>
          <w:szCs w:val="28"/>
        </w:rPr>
        <w:t>Ст. 105 УК РФ (убийство) – 12 , АППГ - 19;</w:t>
      </w:r>
    </w:p>
    <w:p>
      <w:pPr>
        <w:pStyle w:val="Normal"/>
        <w:ind w:firstLine="708"/>
        <w:jc w:val="both"/>
        <w:rPr>
          <w:sz w:val="28"/>
          <w:szCs w:val="28"/>
        </w:rPr>
      </w:pPr>
      <w:r>
        <w:rPr>
          <w:rFonts w:ascii="PT Astra Serif" w:hAnsi="PT Astra Serif"/>
          <w:sz w:val="28"/>
          <w:szCs w:val="28"/>
        </w:rPr>
        <w:t>Ст. 109 УК РФ (причинение смерти по неосторожности) – 6,  АППГ – 7;</w:t>
      </w:r>
    </w:p>
    <w:p>
      <w:pPr>
        <w:pStyle w:val="Normal"/>
        <w:ind w:firstLine="708"/>
        <w:jc w:val="both"/>
        <w:rPr>
          <w:sz w:val="28"/>
          <w:szCs w:val="28"/>
        </w:rPr>
      </w:pPr>
      <w:r>
        <w:rPr>
          <w:rFonts w:ascii="PT Astra Serif" w:hAnsi="PT Astra Serif"/>
          <w:sz w:val="28"/>
          <w:szCs w:val="28"/>
        </w:rPr>
        <w:t>Ст. 111 УК РФ (умышленное причинение тяжкого вреда здоровью) – 2, АППГ - 1;</w:t>
      </w:r>
    </w:p>
    <w:p>
      <w:pPr>
        <w:pStyle w:val="Normal"/>
        <w:ind w:firstLine="708"/>
        <w:jc w:val="both"/>
        <w:rPr>
          <w:sz w:val="28"/>
          <w:szCs w:val="28"/>
        </w:rPr>
      </w:pPr>
      <w:r>
        <w:rPr>
          <w:rFonts w:ascii="PT Astra Serif" w:hAnsi="PT Astra Serif"/>
          <w:sz w:val="28"/>
          <w:szCs w:val="28"/>
        </w:rPr>
        <w:t>Ст. 112 УК РФ (умышленное причинение вреда здоровью средней тяжести) – 11, АППГ - 7;</w:t>
      </w:r>
    </w:p>
    <w:p>
      <w:pPr>
        <w:pStyle w:val="Normal"/>
        <w:ind w:firstLine="708"/>
        <w:jc w:val="both"/>
        <w:rPr>
          <w:sz w:val="28"/>
          <w:szCs w:val="28"/>
        </w:rPr>
      </w:pPr>
      <w:r>
        <w:rPr>
          <w:rFonts w:ascii="PT Astra Serif" w:hAnsi="PT Astra Serif"/>
          <w:sz w:val="28"/>
          <w:szCs w:val="28"/>
        </w:rPr>
        <w:t>Ст. 115 УК РФ (умышленное причинение легкого вреда здоровью) – 21, АППГ - 15;</w:t>
      </w:r>
    </w:p>
    <w:p>
      <w:pPr>
        <w:pStyle w:val="Normal"/>
        <w:ind w:firstLine="708"/>
        <w:jc w:val="both"/>
        <w:rPr>
          <w:sz w:val="28"/>
          <w:szCs w:val="28"/>
        </w:rPr>
      </w:pPr>
      <w:r>
        <w:rPr>
          <w:rFonts w:ascii="PT Astra Serif" w:hAnsi="PT Astra Serif"/>
          <w:sz w:val="28"/>
          <w:szCs w:val="28"/>
        </w:rPr>
        <w:t xml:space="preserve">Ст. 116.1 УК РФ (нанесение побоев лицом, подвергнутым административному наказанию или имеющим судимость) – 3 , АППГ </w:t>
      </w:r>
      <w:r>
        <w:rPr>
          <w:rFonts w:eastAsia="Times New Roman" w:cs="Times New Roman" w:ascii="PT Astra Serif" w:hAnsi="PT Astra Serif"/>
          <w:bCs/>
          <w:sz w:val="28"/>
          <w:szCs w:val="28"/>
        </w:rPr>
        <w:t xml:space="preserve">– </w:t>
      </w:r>
      <w:r>
        <w:rPr>
          <w:rFonts w:ascii="PT Astra Serif" w:hAnsi="PT Astra Serif"/>
          <w:sz w:val="28"/>
          <w:szCs w:val="28"/>
        </w:rPr>
        <w:t>0;</w:t>
      </w:r>
    </w:p>
    <w:p>
      <w:pPr>
        <w:pStyle w:val="Normal"/>
        <w:ind w:firstLine="708"/>
        <w:jc w:val="both"/>
        <w:rPr>
          <w:sz w:val="28"/>
          <w:szCs w:val="28"/>
        </w:rPr>
      </w:pPr>
      <w:r>
        <w:rPr>
          <w:rFonts w:ascii="PT Astra Serif" w:hAnsi="PT Astra Serif"/>
          <w:sz w:val="28"/>
          <w:szCs w:val="28"/>
        </w:rPr>
        <w:t xml:space="preserve">Ст. 117 УК РФ (истязание) – 5 , АППГ </w:t>
      </w:r>
      <w:r>
        <w:rPr>
          <w:rFonts w:eastAsia="Times New Roman" w:cs="Times New Roman" w:ascii="PT Astra Serif" w:hAnsi="PT Astra Serif"/>
          <w:bCs/>
          <w:sz w:val="28"/>
          <w:szCs w:val="28"/>
        </w:rPr>
        <w:t>–</w:t>
      </w:r>
      <w:r>
        <w:rPr>
          <w:rFonts w:ascii="PT Astra Serif" w:hAnsi="PT Astra Serif"/>
          <w:sz w:val="28"/>
          <w:szCs w:val="28"/>
        </w:rPr>
        <w:t xml:space="preserve"> 4;</w:t>
      </w:r>
    </w:p>
    <w:p>
      <w:pPr>
        <w:pStyle w:val="Normal"/>
        <w:ind w:firstLine="708"/>
        <w:jc w:val="both"/>
        <w:rPr>
          <w:sz w:val="28"/>
          <w:szCs w:val="28"/>
        </w:rPr>
      </w:pPr>
      <w:r>
        <w:rPr>
          <w:rFonts w:ascii="PT Astra Serif" w:hAnsi="PT Astra Serif"/>
          <w:sz w:val="28"/>
          <w:szCs w:val="28"/>
        </w:rPr>
        <w:t>Ст. 118 УК РФ (Причинение тяжкого вреда здоровью по неосторожности) – 2, АППГ – 4;</w:t>
      </w:r>
    </w:p>
    <w:p>
      <w:pPr>
        <w:pStyle w:val="Normal"/>
        <w:ind w:firstLine="708"/>
        <w:jc w:val="both"/>
        <w:rPr>
          <w:sz w:val="28"/>
          <w:szCs w:val="28"/>
        </w:rPr>
      </w:pPr>
      <w:r>
        <w:rPr>
          <w:rFonts w:ascii="PT Astra Serif" w:hAnsi="PT Astra Serif"/>
          <w:sz w:val="28"/>
          <w:szCs w:val="28"/>
        </w:rPr>
        <w:t>Ст. 119 УК РФ (угроза убийством или причинением тяжкого вреда здоровью) – 4,  АППГ - 3;</w:t>
      </w:r>
    </w:p>
    <w:p>
      <w:pPr>
        <w:pStyle w:val="Normal"/>
        <w:ind w:firstLine="708"/>
        <w:jc w:val="both"/>
        <w:rPr>
          <w:sz w:val="28"/>
          <w:szCs w:val="28"/>
        </w:rPr>
      </w:pPr>
      <w:r>
        <w:rPr>
          <w:rFonts w:ascii="PT Astra Serif" w:hAnsi="PT Astra Serif"/>
          <w:sz w:val="28"/>
          <w:szCs w:val="28"/>
        </w:rPr>
        <w:t>Ст. 125 УК РФ (оставление в опасности) – 1 (АППГ - 2);</w:t>
      </w:r>
    </w:p>
    <w:p>
      <w:pPr>
        <w:pStyle w:val="Normal"/>
        <w:ind w:firstLine="708"/>
        <w:jc w:val="both"/>
        <w:rPr>
          <w:sz w:val="28"/>
          <w:szCs w:val="28"/>
        </w:rPr>
      </w:pPr>
      <w:r>
        <w:rPr>
          <w:rFonts w:ascii="PT Astra Serif" w:hAnsi="PT Astra Serif"/>
          <w:sz w:val="28"/>
          <w:szCs w:val="28"/>
        </w:rPr>
        <w:t>Ст. 126 УК РФ (похищение человека) – 1 (АППГ – 1);</w:t>
      </w:r>
    </w:p>
    <w:p>
      <w:pPr>
        <w:pStyle w:val="Normal"/>
        <w:ind w:firstLine="708"/>
        <w:jc w:val="both"/>
        <w:rPr>
          <w:sz w:val="28"/>
          <w:szCs w:val="28"/>
        </w:rPr>
      </w:pPr>
      <w:r>
        <w:rPr>
          <w:rFonts w:ascii="PT Astra Serif" w:hAnsi="PT Astra Serif"/>
          <w:sz w:val="28"/>
          <w:szCs w:val="28"/>
        </w:rPr>
        <w:t>Ст. 131 УК РФ (изнасилование) – 7 (АППГ - 9);</w:t>
      </w:r>
    </w:p>
    <w:p>
      <w:pPr>
        <w:pStyle w:val="Normal"/>
        <w:ind w:firstLine="708"/>
        <w:jc w:val="both"/>
        <w:rPr>
          <w:sz w:val="28"/>
          <w:szCs w:val="28"/>
        </w:rPr>
      </w:pPr>
      <w:r>
        <w:rPr>
          <w:rFonts w:ascii="PT Astra Serif" w:hAnsi="PT Astra Serif"/>
          <w:sz w:val="28"/>
          <w:szCs w:val="28"/>
        </w:rPr>
        <w:t>Ст. 132 УК РФ (насильственные действия сексуального характера) – 32 (АППГ - 43);</w:t>
      </w:r>
    </w:p>
    <w:p>
      <w:pPr>
        <w:pStyle w:val="Normal"/>
        <w:ind w:firstLine="708"/>
        <w:jc w:val="both"/>
        <w:rPr>
          <w:sz w:val="28"/>
          <w:szCs w:val="28"/>
        </w:rPr>
      </w:pPr>
      <w:r>
        <w:rPr>
          <w:rFonts w:ascii="PT Astra Serif" w:hAnsi="PT Astra Serif"/>
          <w:sz w:val="28"/>
          <w:szCs w:val="28"/>
        </w:rPr>
        <w:t>Ст. 133 УК РФ (понуждение к действиям сексуального характера) – 1 (АППГ – 0);</w:t>
      </w:r>
    </w:p>
    <w:p>
      <w:pPr>
        <w:pStyle w:val="Normal"/>
        <w:ind w:firstLine="708"/>
        <w:jc w:val="both"/>
        <w:rPr>
          <w:sz w:val="28"/>
          <w:szCs w:val="28"/>
        </w:rPr>
      </w:pPr>
      <w:r>
        <w:rPr>
          <w:rFonts w:ascii="PT Astra Serif" w:hAnsi="PT Astra Serif"/>
          <w:sz w:val="28"/>
          <w:szCs w:val="28"/>
        </w:rPr>
        <w:t>Ст. 134 УК РФ (половое сношение или другие действия сексуального характера с лицом, не достигшим 16 лет) – 49 (АППГ - 55);</w:t>
      </w:r>
    </w:p>
    <w:p>
      <w:pPr>
        <w:pStyle w:val="Normal"/>
        <w:ind w:firstLine="708"/>
        <w:jc w:val="both"/>
        <w:rPr>
          <w:sz w:val="28"/>
          <w:szCs w:val="28"/>
        </w:rPr>
      </w:pPr>
      <w:r>
        <w:rPr>
          <w:rFonts w:ascii="PT Astra Serif" w:hAnsi="PT Astra Serif"/>
          <w:sz w:val="28"/>
          <w:szCs w:val="28"/>
        </w:rPr>
        <w:t>Ст. 135 УК РФ (развратные действия) - 41 (АППГ - 38);</w:t>
      </w:r>
    </w:p>
    <w:p>
      <w:pPr>
        <w:pStyle w:val="Normal"/>
        <w:ind w:firstLine="708"/>
        <w:jc w:val="both"/>
        <w:rPr>
          <w:sz w:val="28"/>
          <w:szCs w:val="28"/>
        </w:rPr>
      </w:pPr>
      <w:r>
        <w:rPr>
          <w:rFonts w:ascii="PT Astra Serif" w:hAnsi="PT Astra Serif"/>
          <w:sz w:val="28"/>
          <w:szCs w:val="28"/>
        </w:rPr>
        <w:t>Ст. 137 УК РФ (нарушение неприкосновенности частной жизни) - 3  ( АППГ - 0);</w:t>
      </w:r>
    </w:p>
    <w:p>
      <w:pPr>
        <w:pStyle w:val="Normal"/>
        <w:ind w:firstLine="708"/>
        <w:jc w:val="both"/>
        <w:rPr>
          <w:sz w:val="28"/>
          <w:szCs w:val="28"/>
        </w:rPr>
      </w:pPr>
      <w:r>
        <w:rPr>
          <w:rFonts w:ascii="PT Astra Serif" w:hAnsi="PT Astra Serif"/>
          <w:sz w:val="28"/>
          <w:szCs w:val="28"/>
        </w:rPr>
        <w:t xml:space="preserve">Ст. 150 УК РФ (вовлечение несовершеннолетнего в совершение преступления) – 16 АППГ </w:t>
      </w:r>
      <w:r>
        <w:rPr>
          <w:rFonts w:eastAsia="Times New Roman" w:cs="Times New Roman" w:ascii="PT Astra Serif" w:hAnsi="PT Astra Serif"/>
          <w:bCs/>
          <w:sz w:val="28"/>
          <w:szCs w:val="28"/>
        </w:rPr>
        <w:t>–</w:t>
      </w:r>
      <w:r>
        <w:rPr>
          <w:rFonts w:ascii="PT Astra Serif" w:hAnsi="PT Astra Serif"/>
          <w:sz w:val="28"/>
          <w:szCs w:val="28"/>
        </w:rPr>
        <w:t xml:space="preserve"> 7;</w:t>
      </w:r>
    </w:p>
    <w:p>
      <w:pPr>
        <w:pStyle w:val="Normal"/>
        <w:ind w:firstLine="708"/>
        <w:jc w:val="both"/>
        <w:rPr>
          <w:sz w:val="28"/>
          <w:szCs w:val="28"/>
        </w:rPr>
      </w:pPr>
      <w:r>
        <w:rPr>
          <w:rFonts w:ascii="PT Astra Serif" w:hAnsi="PT Astra Serif"/>
          <w:sz w:val="28"/>
          <w:szCs w:val="28"/>
        </w:rPr>
        <w:t xml:space="preserve">Ст. 156 УК РФ (неисполнение обязанностей по воспитанию несовершеннолетнего) – 9 (АППГ </w:t>
      </w:r>
      <w:r>
        <w:rPr>
          <w:rFonts w:eastAsia="Times New Roman" w:cs="Times New Roman" w:ascii="PT Astra Serif" w:hAnsi="PT Astra Serif"/>
          <w:bCs/>
          <w:sz w:val="28"/>
          <w:szCs w:val="28"/>
        </w:rPr>
        <w:t>–</w:t>
      </w:r>
      <w:r>
        <w:rPr>
          <w:rFonts w:ascii="PT Astra Serif" w:hAnsi="PT Astra Serif"/>
          <w:sz w:val="28"/>
          <w:szCs w:val="28"/>
        </w:rPr>
        <w:t xml:space="preserve"> 6);</w:t>
      </w:r>
    </w:p>
    <w:p>
      <w:pPr>
        <w:pStyle w:val="Normal"/>
        <w:ind w:firstLine="708"/>
        <w:jc w:val="both"/>
        <w:rPr>
          <w:sz w:val="28"/>
          <w:szCs w:val="28"/>
        </w:rPr>
      </w:pPr>
      <w:r>
        <w:rPr>
          <w:rFonts w:ascii="PT Astra Serif" w:hAnsi="PT Astra Serif"/>
          <w:sz w:val="28"/>
          <w:szCs w:val="28"/>
        </w:rPr>
        <w:t xml:space="preserve">Ст. 157 УК РФ (неуплата средств на содержание детей) – 169 (АППГ </w:t>
      </w:r>
      <w:r>
        <w:rPr>
          <w:rFonts w:eastAsia="Times New Roman" w:cs="Times New Roman" w:ascii="PT Astra Serif" w:hAnsi="PT Astra Serif"/>
          <w:bCs/>
          <w:sz w:val="28"/>
          <w:szCs w:val="28"/>
        </w:rPr>
        <w:t>–</w:t>
      </w:r>
      <w:r>
        <w:rPr>
          <w:rFonts w:ascii="PT Astra Serif" w:hAnsi="PT Astra Serif"/>
          <w:sz w:val="28"/>
          <w:szCs w:val="28"/>
        </w:rPr>
        <w:t xml:space="preserve"> 133);</w:t>
      </w:r>
    </w:p>
    <w:p>
      <w:pPr>
        <w:pStyle w:val="Normal"/>
        <w:ind w:firstLine="708"/>
        <w:jc w:val="both"/>
        <w:rPr>
          <w:sz w:val="28"/>
          <w:szCs w:val="28"/>
        </w:rPr>
      </w:pPr>
      <w:r>
        <w:rPr>
          <w:rFonts w:ascii="PT Astra Serif" w:hAnsi="PT Astra Serif"/>
          <w:sz w:val="28"/>
          <w:szCs w:val="28"/>
        </w:rPr>
        <w:t xml:space="preserve">Ст. 158 УК РФ (кража) – 21 (АППГ </w:t>
      </w:r>
      <w:r>
        <w:rPr>
          <w:rFonts w:eastAsia="Times New Roman" w:cs="Times New Roman" w:ascii="PT Astra Serif" w:hAnsi="PT Astra Serif"/>
          <w:bCs/>
          <w:sz w:val="28"/>
          <w:szCs w:val="28"/>
        </w:rPr>
        <w:t>–</w:t>
      </w:r>
      <w:r>
        <w:rPr>
          <w:rFonts w:ascii="PT Astra Serif" w:hAnsi="PT Astra Serif"/>
          <w:sz w:val="28"/>
          <w:szCs w:val="28"/>
        </w:rPr>
        <w:t xml:space="preserve"> 16);</w:t>
      </w:r>
    </w:p>
    <w:p>
      <w:pPr>
        <w:pStyle w:val="Normal"/>
        <w:ind w:firstLine="708"/>
        <w:jc w:val="both"/>
        <w:rPr>
          <w:sz w:val="28"/>
          <w:szCs w:val="28"/>
        </w:rPr>
      </w:pPr>
      <w:r>
        <w:rPr>
          <w:rFonts w:ascii="PT Astra Serif" w:hAnsi="PT Astra Serif"/>
          <w:sz w:val="28"/>
          <w:szCs w:val="28"/>
        </w:rPr>
        <w:t>Ст. 159.2 УК РФ (мошенничество при получении выплат) – 1 (АППГ – 0);</w:t>
      </w:r>
    </w:p>
    <w:p>
      <w:pPr>
        <w:pStyle w:val="Normal"/>
        <w:ind w:firstLine="708"/>
        <w:jc w:val="both"/>
        <w:rPr>
          <w:sz w:val="28"/>
          <w:szCs w:val="28"/>
        </w:rPr>
      </w:pPr>
      <w:r>
        <w:rPr>
          <w:rFonts w:ascii="PT Astra Serif" w:hAnsi="PT Astra Serif"/>
          <w:sz w:val="28"/>
          <w:szCs w:val="28"/>
        </w:rPr>
        <w:t xml:space="preserve">Ст. 159 УК РФ (мошенничество) - 7 (АППГ </w:t>
      </w:r>
      <w:r>
        <w:rPr>
          <w:rFonts w:eastAsia="Times New Roman" w:cs="Times New Roman" w:ascii="PT Astra Serif" w:hAnsi="PT Astra Serif"/>
          <w:bCs/>
          <w:sz w:val="28"/>
          <w:szCs w:val="28"/>
        </w:rPr>
        <w:t>–</w:t>
      </w:r>
      <w:r>
        <w:rPr>
          <w:rFonts w:ascii="PT Astra Serif" w:hAnsi="PT Astra Serif"/>
          <w:sz w:val="28"/>
          <w:szCs w:val="28"/>
        </w:rPr>
        <w:t xml:space="preserve"> 4);</w:t>
      </w:r>
    </w:p>
    <w:p>
      <w:pPr>
        <w:pStyle w:val="Normal"/>
        <w:ind w:firstLine="708"/>
        <w:jc w:val="both"/>
        <w:rPr>
          <w:sz w:val="28"/>
          <w:szCs w:val="28"/>
        </w:rPr>
      </w:pPr>
      <w:r>
        <w:rPr>
          <w:rFonts w:ascii="PT Astra Serif" w:hAnsi="PT Astra Serif"/>
          <w:sz w:val="28"/>
          <w:szCs w:val="28"/>
        </w:rPr>
        <w:t xml:space="preserve">Ст. 160 УК РФ (присвоение или растрата) - 1 (АППГ </w:t>
      </w:r>
      <w:r>
        <w:rPr>
          <w:rFonts w:eastAsia="Times New Roman" w:cs="Times New Roman" w:ascii="PT Astra Serif" w:hAnsi="PT Astra Serif"/>
          <w:bCs/>
          <w:sz w:val="28"/>
          <w:szCs w:val="28"/>
        </w:rPr>
        <w:t>–</w:t>
      </w:r>
      <w:r>
        <w:rPr>
          <w:rFonts w:ascii="PT Astra Serif" w:hAnsi="PT Astra Serif"/>
          <w:sz w:val="28"/>
          <w:szCs w:val="28"/>
        </w:rPr>
        <w:t xml:space="preserve"> 0);</w:t>
      </w:r>
    </w:p>
    <w:p>
      <w:pPr>
        <w:pStyle w:val="Normal"/>
        <w:ind w:firstLine="708"/>
        <w:jc w:val="both"/>
        <w:rPr>
          <w:sz w:val="28"/>
          <w:szCs w:val="28"/>
        </w:rPr>
      </w:pPr>
      <w:r>
        <w:rPr>
          <w:rFonts w:ascii="PT Astra Serif" w:hAnsi="PT Astra Serif"/>
          <w:sz w:val="28"/>
          <w:szCs w:val="28"/>
        </w:rPr>
        <w:t xml:space="preserve">Ст. 161 УК РФ (грабеж) – 7 (АППГ </w:t>
      </w:r>
      <w:r>
        <w:rPr>
          <w:rFonts w:eastAsia="Times New Roman" w:cs="Times New Roman" w:ascii="PT Astra Serif" w:hAnsi="PT Astra Serif"/>
          <w:bCs/>
          <w:sz w:val="28"/>
          <w:szCs w:val="28"/>
        </w:rPr>
        <w:t>–</w:t>
      </w:r>
      <w:r>
        <w:rPr>
          <w:rFonts w:ascii="PT Astra Serif" w:hAnsi="PT Astra Serif"/>
          <w:sz w:val="28"/>
          <w:szCs w:val="28"/>
        </w:rPr>
        <w:t xml:space="preserve"> 2);</w:t>
      </w:r>
    </w:p>
    <w:p>
      <w:pPr>
        <w:pStyle w:val="Normal"/>
        <w:ind w:firstLine="708"/>
        <w:jc w:val="both"/>
        <w:rPr>
          <w:sz w:val="28"/>
          <w:szCs w:val="28"/>
        </w:rPr>
      </w:pPr>
      <w:r>
        <w:rPr>
          <w:rFonts w:ascii="PT Astra Serif" w:hAnsi="PT Astra Serif"/>
          <w:sz w:val="28"/>
          <w:szCs w:val="28"/>
        </w:rPr>
        <w:t xml:space="preserve">Ст. 163 УК РФ (вымогательство) – 4 (АППГ </w:t>
      </w:r>
      <w:r>
        <w:rPr>
          <w:rFonts w:eastAsia="Times New Roman" w:cs="Times New Roman" w:ascii="PT Astra Serif" w:hAnsi="PT Astra Serif"/>
          <w:bCs/>
          <w:sz w:val="28"/>
          <w:szCs w:val="28"/>
        </w:rPr>
        <w:t>–</w:t>
      </w:r>
      <w:r>
        <w:rPr>
          <w:rFonts w:ascii="PT Astra Serif" w:hAnsi="PT Astra Serif"/>
          <w:sz w:val="28"/>
          <w:szCs w:val="28"/>
        </w:rPr>
        <w:t xml:space="preserve"> 3);</w:t>
      </w:r>
    </w:p>
    <w:p>
      <w:pPr>
        <w:pStyle w:val="Normal"/>
        <w:ind w:firstLine="708"/>
        <w:jc w:val="both"/>
        <w:rPr>
          <w:sz w:val="28"/>
          <w:szCs w:val="28"/>
        </w:rPr>
      </w:pPr>
      <w:r>
        <w:rPr>
          <w:rFonts w:ascii="PT Astra Serif" w:hAnsi="PT Astra Serif"/>
          <w:sz w:val="28"/>
          <w:szCs w:val="28"/>
        </w:rPr>
        <w:t>Ст. 177 УК РФ (злостное уклонение от погашения кредиторской задолженности) – 1 (АППГ – 0);</w:t>
      </w:r>
    </w:p>
    <w:p>
      <w:pPr>
        <w:pStyle w:val="Normal"/>
        <w:ind w:firstLine="708"/>
        <w:jc w:val="both"/>
        <w:rPr>
          <w:sz w:val="28"/>
          <w:szCs w:val="28"/>
        </w:rPr>
      </w:pPr>
      <w:r>
        <w:rPr>
          <w:rFonts w:ascii="PT Astra Serif" w:hAnsi="PT Astra Serif"/>
          <w:sz w:val="28"/>
          <w:szCs w:val="28"/>
        </w:rPr>
        <w:t>Ст. 213 УК РФ (хулиганство) – 3 (АППГ – 2);</w:t>
      </w:r>
    </w:p>
    <w:p>
      <w:pPr>
        <w:pStyle w:val="Normal"/>
        <w:ind w:firstLine="708"/>
        <w:jc w:val="both"/>
        <w:rPr>
          <w:sz w:val="28"/>
          <w:szCs w:val="28"/>
        </w:rPr>
      </w:pPr>
      <w:r>
        <w:rPr>
          <w:rFonts w:ascii="PT Astra Serif" w:hAnsi="PT Astra Serif"/>
          <w:sz w:val="28"/>
          <w:szCs w:val="28"/>
        </w:rPr>
        <w:t xml:space="preserve">Ст. 228.1 УК РФ (незаконные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 – 5 (АППГ </w:t>
      </w:r>
      <w:r>
        <w:rPr>
          <w:rFonts w:eastAsia="Times New Roman" w:cs="Times New Roman" w:ascii="PT Astra Serif" w:hAnsi="PT Astra Serif"/>
          <w:bCs/>
          <w:sz w:val="28"/>
          <w:szCs w:val="28"/>
        </w:rPr>
        <w:t>–</w:t>
      </w:r>
      <w:r>
        <w:rPr>
          <w:rFonts w:ascii="PT Astra Serif" w:hAnsi="PT Astra Serif"/>
          <w:sz w:val="28"/>
          <w:szCs w:val="28"/>
        </w:rPr>
        <w:t xml:space="preserve"> 1);</w:t>
      </w:r>
    </w:p>
    <w:p>
      <w:pPr>
        <w:pStyle w:val="Normal"/>
        <w:ind w:firstLine="708"/>
        <w:jc w:val="both"/>
        <w:rPr>
          <w:sz w:val="28"/>
          <w:szCs w:val="28"/>
        </w:rPr>
      </w:pPr>
      <w:r>
        <w:rPr>
          <w:rFonts w:ascii="PT Astra Serif" w:hAnsi="PT Astra Serif"/>
          <w:sz w:val="28"/>
          <w:szCs w:val="28"/>
        </w:rPr>
        <w:t xml:space="preserve">Ст. 229 УК РФ (хищение либо вымогательство наркотических средств </w:t>
        <w:br/>
        <w:t>или психотропных веществ,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 – 1 (АППГ – 0);</w:t>
      </w:r>
    </w:p>
    <w:p>
      <w:pPr>
        <w:pStyle w:val="Normal"/>
        <w:ind w:firstLine="708"/>
        <w:jc w:val="both"/>
        <w:rPr>
          <w:sz w:val="28"/>
          <w:szCs w:val="28"/>
        </w:rPr>
      </w:pPr>
      <w:r>
        <w:rPr>
          <w:rFonts w:ascii="PT Astra Serif" w:hAnsi="PT Astra Serif"/>
          <w:sz w:val="28"/>
          <w:szCs w:val="28"/>
        </w:rPr>
        <w:t xml:space="preserve">Ст. 238 УК РФ (производство, хранение, перевозка, либо сбыт товаров </w:t>
        <w:br/>
        <w:t xml:space="preserve">и продукции, выполнение работ или оказание услуг, не отвечающих требованиям безопасности) – 1 (АППГ </w:t>
      </w:r>
      <w:r>
        <w:rPr>
          <w:rFonts w:eastAsia="Times New Roman" w:cs="Times New Roman" w:ascii="PT Astra Serif" w:hAnsi="PT Astra Serif"/>
          <w:bCs/>
          <w:sz w:val="28"/>
          <w:szCs w:val="28"/>
        </w:rPr>
        <w:t>–</w:t>
      </w:r>
      <w:r>
        <w:rPr>
          <w:rFonts w:ascii="PT Astra Serif" w:hAnsi="PT Astra Serif"/>
          <w:sz w:val="28"/>
          <w:szCs w:val="28"/>
        </w:rPr>
        <w:t xml:space="preserve"> 1);</w:t>
      </w:r>
    </w:p>
    <w:p>
      <w:pPr>
        <w:pStyle w:val="Normal"/>
        <w:ind w:firstLine="708"/>
        <w:jc w:val="both"/>
        <w:rPr>
          <w:sz w:val="28"/>
          <w:szCs w:val="28"/>
        </w:rPr>
      </w:pPr>
      <w:r>
        <w:rPr>
          <w:rFonts w:ascii="PT Astra Serif" w:hAnsi="PT Astra Serif"/>
          <w:sz w:val="28"/>
          <w:szCs w:val="28"/>
        </w:rPr>
        <w:t>Ст. 240 УК РФ (вовлечение в занятие проституцией) – 1 (АППГ – 0);</w:t>
      </w:r>
    </w:p>
    <w:p>
      <w:pPr>
        <w:pStyle w:val="Normal"/>
        <w:ind w:firstLine="708"/>
        <w:jc w:val="both"/>
        <w:rPr>
          <w:sz w:val="28"/>
          <w:szCs w:val="28"/>
        </w:rPr>
      </w:pPr>
      <w:r>
        <w:rPr>
          <w:rFonts w:ascii="PT Astra Serif" w:hAnsi="PT Astra Serif"/>
          <w:sz w:val="28"/>
          <w:szCs w:val="28"/>
        </w:rPr>
        <w:t xml:space="preserve">Ст. 242.1 УК РФ (изготовление и оборот материалов или предметов </w:t>
        <w:br/>
        <w:t>с порнографическими изображениями несовершеннолетних) – 3 (АППГ – 3);</w:t>
      </w:r>
    </w:p>
    <w:p>
      <w:pPr>
        <w:pStyle w:val="Normal"/>
        <w:ind w:firstLine="708"/>
        <w:jc w:val="both"/>
        <w:rPr>
          <w:sz w:val="28"/>
          <w:szCs w:val="28"/>
        </w:rPr>
      </w:pPr>
      <w:r>
        <w:rPr>
          <w:rFonts w:ascii="PT Astra Serif" w:hAnsi="PT Astra Serif"/>
          <w:sz w:val="28"/>
          <w:szCs w:val="28"/>
        </w:rPr>
        <w:t xml:space="preserve">Ст. 242.2 УК РФ (использование несовершеннолетнего в целях изготовления порнографических материалов или предметов) – 5 (АППГ – 3); </w:t>
      </w:r>
    </w:p>
    <w:p>
      <w:pPr>
        <w:pStyle w:val="Normal"/>
        <w:ind w:firstLine="708"/>
        <w:jc w:val="both"/>
        <w:rPr>
          <w:sz w:val="28"/>
          <w:szCs w:val="28"/>
        </w:rPr>
      </w:pPr>
      <w:r>
        <w:rPr>
          <w:rFonts w:ascii="PT Astra Serif" w:hAnsi="PT Astra Serif"/>
          <w:sz w:val="28"/>
          <w:szCs w:val="28"/>
        </w:rPr>
        <w:t xml:space="preserve">Ст. 242 УК РФ (незаконное изготовление и оборот порнографических материалов или предметов) – 41 (АППГ </w:t>
      </w:r>
      <w:r>
        <w:rPr>
          <w:rFonts w:eastAsia="Times New Roman" w:cs="Times New Roman" w:ascii="PT Astra Serif" w:hAnsi="PT Astra Serif"/>
          <w:bCs/>
          <w:sz w:val="28"/>
          <w:szCs w:val="28"/>
        </w:rPr>
        <w:t>–</w:t>
      </w:r>
      <w:r>
        <w:rPr>
          <w:rFonts w:ascii="PT Astra Serif" w:hAnsi="PT Astra Serif"/>
          <w:sz w:val="28"/>
          <w:szCs w:val="28"/>
        </w:rPr>
        <w:t xml:space="preserve"> 2);</w:t>
      </w:r>
    </w:p>
    <w:p>
      <w:pPr>
        <w:pStyle w:val="Normal"/>
        <w:ind w:firstLine="708"/>
        <w:jc w:val="both"/>
        <w:rPr>
          <w:sz w:val="28"/>
          <w:szCs w:val="28"/>
        </w:rPr>
      </w:pPr>
      <w:r>
        <w:rPr>
          <w:rFonts w:ascii="PT Astra Serif" w:hAnsi="PT Astra Serif"/>
          <w:sz w:val="28"/>
          <w:szCs w:val="28"/>
        </w:rPr>
        <w:t xml:space="preserve">Ст. 264 УК РФ (нарушение правил дорожного движения и эксплуатации транспортных средств) – 27 (АППГ </w:t>
      </w:r>
      <w:r>
        <w:rPr>
          <w:rFonts w:eastAsia="Times New Roman" w:cs="Times New Roman" w:ascii="PT Astra Serif" w:hAnsi="PT Astra Serif"/>
          <w:bCs/>
          <w:sz w:val="28"/>
          <w:szCs w:val="28"/>
        </w:rPr>
        <w:t>–</w:t>
      </w:r>
      <w:r>
        <w:rPr>
          <w:rFonts w:ascii="PT Astra Serif" w:hAnsi="PT Astra Serif"/>
          <w:sz w:val="28"/>
          <w:szCs w:val="28"/>
        </w:rPr>
        <w:t xml:space="preserve"> 33);</w:t>
      </w:r>
    </w:p>
    <w:p>
      <w:pPr>
        <w:pStyle w:val="Normal"/>
        <w:ind w:firstLine="708"/>
        <w:jc w:val="both"/>
        <w:rPr>
          <w:sz w:val="28"/>
          <w:szCs w:val="28"/>
        </w:rPr>
      </w:pPr>
      <w:r>
        <w:rPr>
          <w:rFonts w:ascii="PT Astra Serif" w:hAnsi="PT Astra Serif"/>
          <w:sz w:val="28"/>
          <w:szCs w:val="28"/>
        </w:rPr>
        <w:t>Ст. 272 УК РФ (неправомерный доступ к компьютерной информации) – 2 (АППГ - 0);</w:t>
      </w:r>
    </w:p>
    <w:p>
      <w:pPr>
        <w:pStyle w:val="Normal"/>
        <w:ind w:firstLine="708"/>
        <w:jc w:val="both"/>
        <w:rPr>
          <w:sz w:val="28"/>
          <w:szCs w:val="28"/>
        </w:rPr>
      </w:pPr>
      <w:r>
        <w:rPr>
          <w:rFonts w:ascii="PT Astra Serif" w:hAnsi="PT Astra Serif"/>
          <w:sz w:val="28"/>
          <w:szCs w:val="28"/>
        </w:rPr>
        <w:t xml:space="preserve">Ст. 293 УК РФ (халатность) — 2,  (АППГ </w:t>
      </w:r>
      <w:r>
        <w:rPr>
          <w:rFonts w:eastAsia="Times New Roman" w:cs="Times New Roman" w:ascii="PT Astra Serif" w:hAnsi="PT Astra Serif"/>
          <w:bCs/>
          <w:sz w:val="28"/>
          <w:szCs w:val="28"/>
        </w:rPr>
        <w:t xml:space="preserve">– </w:t>
      </w:r>
      <w:r>
        <w:rPr>
          <w:rFonts w:ascii="PT Astra Serif" w:hAnsi="PT Astra Serif"/>
          <w:sz w:val="28"/>
          <w:szCs w:val="28"/>
        </w:rPr>
        <w:t>0);</w:t>
      </w:r>
    </w:p>
    <w:p>
      <w:pPr>
        <w:pStyle w:val="Normal"/>
        <w:ind w:firstLine="708"/>
        <w:jc w:val="both"/>
        <w:rPr>
          <w:sz w:val="28"/>
          <w:szCs w:val="28"/>
        </w:rPr>
      </w:pPr>
      <w:r>
        <w:rPr>
          <w:rFonts w:ascii="PT Astra Serif" w:hAnsi="PT Astra Serif"/>
          <w:sz w:val="28"/>
          <w:szCs w:val="28"/>
        </w:rPr>
        <w:t xml:space="preserve">Ст. 330 УК РФ (самоуправство) – 2, (АППГ </w:t>
      </w:r>
      <w:r>
        <w:rPr>
          <w:rFonts w:eastAsia="Times New Roman" w:cs="Times New Roman" w:ascii="PT Astra Serif" w:hAnsi="PT Astra Serif"/>
          <w:bCs/>
          <w:sz w:val="28"/>
          <w:szCs w:val="28"/>
        </w:rPr>
        <w:t>–</w:t>
      </w:r>
      <w:r>
        <w:rPr>
          <w:rFonts w:ascii="PT Astra Serif" w:hAnsi="PT Astra Serif"/>
          <w:sz w:val="28"/>
          <w:szCs w:val="28"/>
        </w:rPr>
        <w:t xml:space="preserve"> 0).</w:t>
      </w:r>
    </w:p>
    <w:p>
      <w:pPr>
        <w:pStyle w:val="Normal"/>
        <w:widowControl/>
        <w:suppressAutoHyphens w:val="true"/>
        <w:bidi w:val="0"/>
        <w:spacing w:before="0" w:after="0"/>
        <w:ind w:left="0" w:right="0" w:hanging="0"/>
        <w:jc w:val="center"/>
        <w:rPr>
          <w:sz w:val="28"/>
          <w:szCs w:val="28"/>
        </w:rPr>
      </w:pPr>
      <w:r>
        <w:rPr>
          <w:rFonts w:ascii="PT Astra Serif" w:hAnsi="PT Astra Serif"/>
          <w:color w:val="000000" w:themeColor="text1"/>
          <w:sz w:val="28"/>
          <w:szCs w:val="28"/>
        </w:rPr>
        <w:t>Факты суицидальных проявлений среди несовершеннолетних</w:t>
      </w:r>
    </w:p>
    <w:p>
      <w:pPr>
        <w:pStyle w:val="Normal"/>
        <w:ind w:firstLine="708"/>
        <w:jc w:val="both"/>
        <w:rPr>
          <w:sz w:val="28"/>
          <w:szCs w:val="28"/>
        </w:rPr>
      </w:pPr>
      <w:r>
        <w:rPr>
          <w:rFonts w:ascii="PT Astra Serif" w:hAnsi="PT Astra Serif"/>
          <w:sz w:val="28"/>
          <w:szCs w:val="28"/>
        </w:rPr>
        <w:t>За отчетный период на территории Луганской Народной Республики зафиксировано 30 попыток совершения самоубийства и 1 оконченный суицид. АППГ (23 попытки, 2 оконченных суицида), из них:</w:t>
      </w:r>
    </w:p>
    <w:p>
      <w:pPr>
        <w:pStyle w:val="Normal"/>
        <w:ind w:firstLine="708"/>
        <w:jc w:val="both"/>
        <w:rPr>
          <w:sz w:val="28"/>
          <w:szCs w:val="28"/>
        </w:rPr>
      </w:pPr>
      <w:r>
        <w:rPr>
          <w:rFonts w:ascii="PT Astra Serif" w:hAnsi="PT Astra Serif"/>
          <w:sz w:val="28"/>
          <w:szCs w:val="28"/>
        </w:rPr>
        <w:t xml:space="preserve">4 </w:t>
      </w:r>
      <w:r>
        <w:rPr>
          <w:rFonts w:eastAsia="Times New Roman" w:cs="Times New Roman" w:ascii="PT Astra Serif" w:hAnsi="PT Astra Serif"/>
          <w:bCs/>
          <w:sz w:val="28"/>
          <w:szCs w:val="28"/>
        </w:rPr>
        <w:t>–</w:t>
      </w:r>
      <w:r>
        <w:rPr>
          <w:rFonts w:ascii="PT Astra Serif" w:hAnsi="PT Astra Serif"/>
          <w:sz w:val="28"/>
          <w:szCs w:val="28"/>
        </w:rPr>
        <w:t xml:space="preserve"> по причине конфликтов в семье;</w:t>
      </w:r>
    </w:p>
    <w:p>
      <w:pPr>
        <w:pStyle w:val="Normal"/>
        <w:ind w:firstLine="708"/>
        <w:jc w:val="both"/>
        <w:rPr>
          <w:sz w:val="28"/>
          <w:szCs w:val="28"/>
        </w:rPr>
      </w:pPr>
      <w:r>
        <w:rPr>
          <w:rFonts w:ascii="PT Astra Serif" w:hAnsi="PT Astra Serif"/>
          <w:sz w:val="28"/>
          <w:szCs w:val="28"/>
        </w:rPr>
        <w:t xml:space="preserve">11 </w:t>
      </w:r>
      <w:r>
        <w:rPr>
          <w:rFonts w:eastAsia="Times New Roman" w:cs="Times New Roman" w:ascii="PT Astra Serif" w:hAnsi="PT Astra Serif"/>
          <w:bCs/>
          <w:sz w:val="28"/>
          <w:szCs w:val="28"/>
        </w:rPr>
        <w:t>–</w:t>
      </w:r>
      <w:r>
        <w:rPr>
          <w:rFonts w:ascii="PT Astra Serif" w:hAnsi="PT Astra Serif"/>
          <w:sz w:val="28"/>
          <w:szCs w:val="28"/>
        </w:rPr>
        <w:t xml:space="preserve"> по причине невзаимной любви;</w:t>
      </w:r>
    </w:p>
    <w:p>
      <w:pPr>
        <w:pStyle w:val="Normal"/>
        <w:ind w:firstLine="708"/>
        <w:jc w:val="both"/>
        <w:rPr>
          <w:sz w:val="28"/>
          <w:szCs w:val="28"/>
        </w:rPr>
      </w:pPr>
      <w:r>
        <w:rPr>
          <w:rFonts w:ascii="PT Astra Serif" w:hAnsi="PT Astra Serif"/>
          <w:sz w:val="28"/>
          <w:szCs w:val="28"/>
        </w:rPr>
        <w:t xml:space="preserve">3 </w:t>
      </w:r>
      <w:r>
        <w:rPr>
          <w:rFonts w:eastAsia="Times New Roman" w:cs="Times New Roman" w:ascii="PT Astra Serif" w:hAnsi="PT Astra Serif"/>
          <w:bCs/>
          <w:sz w:val="28"/>
          <w:szCs w:val="28"/>
        </w:rPr>
        <w:t>–</w:t>
      </w:r>
      <w:r>
        <w:rPr>
          <w:rFonts w:ascii="PT Astra Serif" w:hAnsi="PT Astra Serif"/>
          <w:sz w:val="28"/>
          <w:szCs w:val="28"/>
        </w:rPr>
        <w:t xml:space="preserve"> трудные взаимоотношения со сверстниками;</w:t>
      </w:r>
    </w:p>
    <w:p>
      <w:pPr>
        <w:pStyle w:val="Normal"/>
        <w:ind w:firstLine="708"/>
        <w:jc w:val="both"/>
        <w:rPr>
          <w:sz w:val="28"/>
          <w:szCs w:val="28"/>
        </w:rPr>
      </w:pPr>
      <w:r>
        <w:rPr>
          <w:rFonts w:ascii="PT Astra Serif" w:hAnsi="PT Astra Serif"/>
          <w:sz w:val="28"/>
          <w:szCs w:val="28"/>
        </w:rPr>
        <w:t xml:space="preserve">7 </w:t>
      </w:r>
      <w:r>
        <w:rPr>
          <w:rFonts w:eastAsia="Times New Roman" w:cs="Times New Roman" w:ascii="PT Astra Serif" w:hAnsi="PT Astra Serif"/>
          <w:bCs/>
          <w:sz w:val="28"/>
          <w:szCs w:val="28"/>
        </w:rPr>
        <w:t>–</w:t>
      </w:r>
      <w:r>
        <w:rPr>
          <w:rFonts w:ascii="PT Astra Serif" w:hAnsi="PT Astra Serif"/>
          <w:sz w:val="28"/>
          <w:szCs w:val="28"/>
        </w:rPr>
        <w:t xml:space="preserve"> заниженная самооценка;</w:t>
      </w:r>
    </w:p>
    <w:p>
      <w:pPr>
        <w:pStyle w:val="Normal"/>
        <w:ind w:firstLine="708"/>
        <w:jc w:val="both"/>
        <w:rPr>
          <w:sz w:val="28"/>
          <w:szCs w:val="28"/>
        </w:rPr>
      </w:pPr>
      <w:r>
        <w:rPr>
          <w:rFonts w:ascii="PT Astra Serif" w:hAnsi="PT Astra Serif"/>
          <w:sz w:val="28"/>
          <w:szCs w:val="28"/>
        </w:rPr>
        <w:t xml:space="preserve">5 </w:t>
      </w:r>
      <w:r>
        <w:rPr>
          <w:rFonts w:eastAsia="Times New Roman" w:cs="Times New Roman" w:ascii="PT Astra Serif" w:hAnsi="PT Astra Serif"/>
          <w:bCs/>
          <w:sz w:val="28"/>
          <w:szCs w:val="28"/>
        </w:rPr>
        <w:t>–</w:t>
      </w:r>
      <w:r>
        <w:rPr>
          <w:rFonts w:ascii="PT Astra Serif" w:hAnsi="PT Astra Serif"/>
          <w:sz w:val="28"/>
          <w:szCs w:val="28"/>
        </w:rPr>
        <w:t xml:space="preserve"> страдающий психическим расстройством.</w:t>
      </w:r>
    </w:p>
    <w:p>
      <w:pPr>
        <w:pStyle w:val="Normal"/>
        <w:ind w:firstLine="708"/>
        <w:jc w:val="both"/>
        <w:rPr>
          <w:sz w:val="28"/>
          <w:szCs w:val="28"/>
        </w:rPr>
      </w:pPr>
      <w:r>
        <w:rPr>
          <w:rFonts w:ascii="PT Astra Serif" w:hAnsi="PT Astra Serif"/>
          <w:sz w:val="28"/>
          <w:szCs w:val="28"/>
        </w:rPr>
        <w:t>Информация о совершении несовершеннолетними попыток суицида направлена в администрации города и/или района Луганской Народной Республики по месту жительства несовершеннолетних для структурных подразделений по делам семьи и детей.</w:t>
      </w:r>
    </w:p>
    <w:p>
      <w:pPr>
        <w:pStyle w:val="Normal"/>
        <w:ind w:firstLine="708"/>
        <w:jc w:val="both"/>
        <w:rPr>
          <w:sz w:val="28"/>
          <w:szCs w:val="28"/>
        </w:rPr>
      </w:pPr>
      <w:r>
        <w:rPr>
          <w:rFonts w:ascii="PT Astra Serif" w:hAnsi="PT Astra Serif"/>
          <w:sz w:val="28"/>
          <w:szCs w:val="28"/>
        </w:rPr>
        <w:t xml:space="preserve">За двенадцать месяцев 2025 года на территории республики зарегистрировано 110 сообщений о самовольном оставлении места жительства (пребывания) 122 несовершеннолетними (АППГ </w:t>
      </w:r>
      <w:r>
        <w:rPr>
          <w:rFonts w:eastAsia="Times New Roman" w:cs="Times New Roman" w:ascii="PT Astra Serif" w:hAnsi="PT Astra Serif"/>
          <w:bCs/>
          <w:sz w:val="28"/>
          <w:szCs w:val="28"/>
        </w:rPr>
        <w:t>–</w:t>
      </w:r>
      <w:r>
        <w:rPr>
          <w:rFonts w:ascii="PT Astra Serif" w:hAnsi="PT Astra Serif"/>
          <w:sz w:val="28"/>
          <w:szCs w:val="28"/>
        </w:rPr>
        <w:t xml:space="preserve"> 144 сообщений, 160 несовершеннолетних). </w:t>
      </w:r>
    </w:p>
    <w:p>
      <w:pPr>
        <w:pStyle w:val="Normal"/>
        <w:ind w:firstLine="708"/>
        <w:jc w:val="both"/>
        <w:rPr>
          <w:sz w:val="28"/>
          <w:szCs w:val="28"/>
        </w:rPr>
      </w:pPr>
      <w:r>
        <w:rPr>
          <w:rFonts w:ascii="PT Astra Serif" w:hAnsi="PT Astra Serif"/>
          <w:sz w:val="28"/>
          <w:szCs w:val="28"/>
        </w:rPr>
        <w:t xml:space="preserve">В ходе проведения оперативно </w:t>
      </w:r>
      <w:r>
        <w:rPr>
          <w:rFonts w:eastAsia="Times New Roman" w:cs="Times New Roman" w:ascii="PT Astra Serif" w:hAnsi="PT Astra Serif"/>
          <w:bCs/>
          <w:sz w:val="28"/>
          <w:szCs w:val="28"/>
        </w:rPr>
        <w:t>–</w:t>
      </w:r>
      <w:r>
        <w:rPr>
          <w:rFonts w:ascii="PT Astra Serif" w:hAnsi="PT Astra Serif"/>
          <w:sz w:val="28"/>
          <w:szCs w:val="28"/>
        </w:rPr>
        <w:t xml:space="preserve"> разыскных мероприятий, направленных на отыскание несовершеннолетних, установлено следующее:</w:t>
      </w:r>
    </w:p>
    <w:p>
      <w:pPr>
        <w:pStyle w:val="Normal"/>
        <w:ind w:firstLine="708"/>
        <w:jc w:val="both"/>
        <w:rPr>
          <w:sz w:val="28"/>
          <w:szCs w:val="28"/>
        </w:rPr>
      </w:pPr>
      <w:r>
        <w:rPr>
          <w:rFonts w:ascii="PT Astra Serif" w:hAnsi="PT Astra Serif"/>
          <w:sz w:val="28"/>
          <w:szCs w:val="28"/>
        </w:rPr>
        <w:t xml:space="preserve">47 случаев </w:t>
      </w:r>
      <w:r>
        <w:rPr>
          <w:rFonts w:eastAsia="Times New Roman" w:cs="Times New Roman" w:ascii="PT Astra Serif" w:hAnsi="PT Astra Serif"/>
          <w:bCs/>
          <w:sz w:val="28"/>
          <w:szCs w:val="28"/>
        </w:rPr>
        <w:t>–</w:t>
      </w:r>
      <w:r>
        <w:rPr>
          <w:rFonts w:ascii="PT Astra Serif" w:hAnsi="PT Astra Serif"/>
          <w:sz w:val="28"/>
          <w:szCs w:val="28"/>
        </w:rPr>
        <w:t xml:space="preserve"> не вернулся в оговоренное с родителями время; </w:t>
      </w:r>
    </w:p>
    <w:p>
      <w:pPr>
        <w:pStyle w:val="Normal"/>
        <w:ind w:firstLine="708"/>
        <w:jc w:val="both"/>
        <w:rPr>
          <w:sz w:val="28"/>
          <w:szCs w:val="28"/>
        </w:rPr>
      </w:pPr>
      <w:r>
        <w:rPr>
          <w:rFonts w:ascii="PT Astra Serif" w:hAnsi="PT Astra Serif"/>
          <w:sz w:val="28"/>
          <w:szCs w:val="28"/>
        </w:rPr>
        <w:t xml:space="preserve">1 – несовершеннолетний выехал за пределы ЛНР к своей матери; </w:t>
      </w:r>
    </w:p>
    <w:p>
      <w:pPr>
        <w:pStyle w:val="Normal"/>
        <w:ind w:firstLine="708"/>
        <w:jc w:val="both"/>
        <w:rPr>
          <w:sz w:val="28"/>
          <w:szCs w:val="28"/>
        </w:rPr>
      </w:pPr>
      <w:r>
        <w:rPr>
          <w:rFonts w:ascii="PT Astra Serif" w:hAnsi="PT Astra Serif"/>
          <w:sz w:val="28"/>
          <w:szCs w:val="28"/>
        </w:rPr>
        <w:t xml:space="preserve">11 – несовершеннолетний совершил самовольный уход из семейного центра; </w:t>
      </w:r>
    </w:p>
    <w:p>
      <w:pPr>
        <w:pStyle w:val="Normal"/>
        <w:ind w:firstLine="708"/>
        <w:jc w:val="both"/>
        <w:rPr>
          <w:sz w:val="28"/>
          <w:szCs w:val="28"/>
        </w:rPr>
      </w:pPr>
      <w:r>
        <w:rPr>
          <w:rFonts w:ascii="PT Astra Serif" w:hAnsi="PT Astra Serif"/>
          <w:sz w:val="28"/>
          <w:szCs w:val="28"/>
        </w:rPr>
        <w:t>30 - не выходил на связь с родственниками;</w:t>
      </w:r>
    </w:p>
    <w:p>
      <w:pPr>
        <w:pStyle w:val="Normal"/>
        <w:ind w:firstLine="708"/>
        <w:jc w:val="both"/>
        <w:rPr>
          <w:sz w:val="28"/>
          <w:szCs w:val="28"/>
        </w:rPr>
      </w:pPr>
      <w:r>
        <w:rPr>
          <w:rFonts w:ascii="PT Astra Serif" w:hAnsi="PT Astra Serif"/>
          <w:sz w:val="28"/>
          <w:szCs w:val="28"/>
        </w:rPr>
        <w:t>19 – нежелание находиться по месту проживания в связи с конфликтами</w:t>
        <w:br/>
        <w:t>в семье;</w:t>
      </w:r>
    </w:p>
    <w:p>
      <w:pPr>
        <w:pStyle w:val="Normal"/>
        <w:ind w:firstLine="708"/>
        <w:jc w:val="both"/>
        <w:rPr>
          <w:sz w:val="28"/>
          <w:szCs w:val="28"/>
        </w:rPr>
      </w:pPr>
      <w:r>
        <w:rPr>
          <w:rFonts w:ascii="PT Astra Serif" w:hAnsi="PT Astra Serif"/>
          <w:sz w:val="28"/>
          <w:szCs w:val="28"/>
        </w:rPr>
        <w:t>1 - желание самовыражения;</w:t>
      </w:r>
    </w:p>
    <w:p>
      <w:pPr>
        <w:pStyle w:val="Normal"/>
        <w:ind w:firstLine="708"/>
        <w:jc w:val="both"/>
        <w:rPr>
          <w:sz w:val="28"/>
          <w:szCs w:val="28"/>
        </w:rPr>
      </w:pPr>
      <w:r>
        <w:rPr>
          <w:rFonts w:ascii="PT Astra Serif" w:hAnsi="PT Astra Serif"/>
          <w:sz w:val="28"/>
          <w:szCs w:val="28"/>
        </w:rPr>
        <w:t>1 – потерялся из поля зрения;</w:t>
      </w:r>
    </w:p>
    <w:p>
      <w:pPr>
        <w:pStyle w:val="Normal"/>
        <w:ind w:firstLine="708"/>
        <w:jc w:val="both"/>
        <w:rPr>
          <w:sz w:val="28"/>
          <w:szCs w:val="28"/>
        </w:rPr>
      </w:pPr>
      <w:r>
        <w:rPr>
          <w:rFonts w:ascii="PT Astra Serif" w:hAnsi="PT Astra Serif"/>
          <w:sz w:val="28"/>
          <w:szCs w:val="28"/>
        </w:rPr>
        <w:t>1 – бабушка увела внука и перестала выходить на связь;</w:t>
      </w:r>
    </w:p>
    <w:p>
      <w:pPr>
        <w:pStyle w:val="Normal"/>
        <w:ind w:firstLine="708"/>
        <w:jc w:val="both"/>
        <w:rPr>
          <w:sz w:val="28"/>
          <w:szCs w:val="28"/>
        </w:rPr>
      </w:pPr>
      <w:r>
        <w:rPr>
          <w:rFonts w:ascii="PT Astra Serif" w:hAnsi="PT Astra Serif"/>
          <w:sz w:val="28"/>
          <w:szCs w:val="28"/>
        </w:rPr>
        <w:t>6 – самовольно покинул медицинское учреждение по причине нежелания в нем пребывать;</w:t>
      </w:r>
    </w:p>
    <w:p>
      <w:pPr>
        <w:pStyle w:val="Normal"/>
        <w:ind w:firstLine="708"/>
        <w:jc w:val="both"/>
        <w:rPr>
          <w:sz w:val="28"/>
          <w:szCs w:val="28"/>
        </w:rPr>
      </w:pPr>
      <w:r>
        <w:rPr>
          <w:rFonts w:ascii="PT Astra Serif" w:hAnsi="PT Astra Serif"/>
          <w:sz w:val="28"/>
          <w:szCs w:val="28"/>
        </w:rPr>
        <w:t>2 – не вернулся в общежитие, в котором проживает;</w:t>
      </w:r>
    </w:p>
    <w:p>
      <w:pPr>
        <w:pStyle w:val="Normal"/>
        <w:ind w:firstLine="708"/>
        <w:jc w:val="both"/>
        <w:rPr>
          <w:sz w:val="28"/>
          <w:szCs w:val="28"/>
        </w:rPr>
      </w:pPr>
      <w:r>
        <w:rPr>
          <w:rFonts w:ascii="PT Astra Serif" w:hAnsi="PT Astra Serif"/>
          <w:sz w:val="28"/>
          <w:szCs w:val="28"/>
        </w:rPr>
        <w:t>1 – самовольно покинул учебное учреждение.</w:t>
      </w:r>
    </w:p>
    <w:p>
      <w:pPr>
        <w:pStyle w:val="Normal"/>
        <w:shd w:val="clear" w:color="auto" w:fill="FFFFFF"/>
        <w:ind w:firstLine="708"/>
        <w:jc w:val="both"/>
        <w:rPr>
          <w:sz w:val="28"/>
          <w:szCs w:val="28"/>
        </w:rPr>
      </w:pPr>
      <w:r>
        <w:rPr>
          <w:rFonts w:ascii="PT Astra Serif" w:hAnsi="PT Astra Serif"/>
          <w:sz w:val="28"/>
          <w:szCs w:val="28"/>
        </w:rPr>
        <w:t>Несовершеннолетние пострадавшие от ВСУ. За период проведения специальной военной операции по освобождению оккупированных районов ЛНР с февраля 2022 года зафиксировано 194 факта получения телесных повреждений несовершеннолетними. Из них:</w:t>
      </w:r>
    </w:p>
    <w:p>
      <w:pPr>
        <w:pStyle w:val="Normal"/>
        <w:shd w:val="clear" w:color="auto" w:fill="FFFFFF"/>
        <w:ind w:firstLine="708"/>
        <w:jc w:val="both"/>
        <w:rPr>
          <w:sz w:val="28"/>
          <w:szCs w:val="28"/>
        </w:rPr>
      </w:pPr>
      <w:r>
        <w:rPr>
          <w:rFonts w:ascii="PT Astra Serif" w:hAnsi="PT Astra Serif"/>
          <w:sz w:val="28"/>
          <w:szCs w:val="28"/>
        </w:rPr>
        <w:t>- 168 несовершеннолетних получили ранения;</w:t>
      </w:r>
    </w:p>
    <w:p>
      <w:pPr>
        <w:pStyle w:val="Normal"/>
        <w:shd w:val="clear" w:color="auto" w:fill="FFFFFF"/>
        <w:ind w:firstLine="708"/>
        <w:jc w:val="both"/>
        <w:rPr>
          <w:sz w:val="28"/>
          <w:szCs w:val="28"/>
        </w:rPr>
      </w:pPr>
      <w:r>
        <w:rPr>
          <w:rFonts w:ascii="PT Astra Serif" w:hAnsi="PT Astra Serif"/>
          <w:sz w:val="28"/>
          <w:szCs w:val="28"/>
        </w:rPr>
        <w:t>- 26 несовершеннолетних скончалось, получив ранения, не совместимые</w:t>
        <w:br/>
        <w:t>с жизнью.</w:t>
      </w:r>
    </w:p>
    <w:p>
      <w:pPr>
        <w:pStyle w:val="Normal"/>
        <w:shd w:val="clear" w:color="auto" w:fill="FFFFFF"/>
        <w:ind w:firstLine="708"/>
        <w:jc w:val="both"/>
        <w:rPr>
          <w:sz w:val="28"/>
          <w:szCs w:val="28"/>
        </w:rPr>
      </w:pPr>
      <w:r>
        <w:rPr>
          <w:rFonts w:ascii="PT Astra Serif" w:hAnsi="PT Astra Serif"/>
          <w:sz w:val="28"/>
          <w:szCs w:val="28"/>
        </w:rPr>
        <w:t>Информация по данным фактам передана в прокуратуру, материалы направлены в следственный комитет.</w:t>
      </w:r>
    </w:p>
    <w:p>
      <w:pPr>
        <w:pStyle w:val="Normal"/>
        <w:shd w:val="clear" w:color="auto" w:fill="FFFFFF"/>
        <w:ind w:hanging="0"/>
        <w:jc w:val="center"/>
        <w:rPr>
          <w:rFonts w:ascii="PT Astra Serif" w:hAnsi="PT Astra Serif"/>
          <w:bCs/>
          <w:sz w:val="28"/>
          <w:szCs w:val="28"/>
        </w:rPr>
      </w:pPr>
      <w:r>
        <w:rPr>
          <w:rFonts w:ascii="PT Astra Serif" w:hAnsi="PT Astra Serif"/>
          <w:bCs/>
          <w:sz w:val="28"/>
          <w:szCs w:val="28"/>
        </w:rPr>
      </w:r>
    </w:p>
    <w:p>
      <w:pPr>
        <w:pStyle w:val="Normal"/>
        <w:shd w:val="clear" w:color="auto" w:fill="FFFFFF"/>
        <w:ind w:hanging="0"/>
        <w:jc w:val="center"/>
        <w:rPr>
          <w:b/>
        </w:rPr>
      </w:pPr>
      <w:r>
        <w:rPr>
          <w:rFonts w:ascii="PT Astra Serif" w:hAnsi="PT Astra Serif"/>
          <w:b/>
          <w:bCs/>
          <w:sz w:val="28"/>
          <w:szCs w:val="28"/>
        </w:rPr>
        <w:t>6.1. Работа с безнадзорными и беспризорными детьми</w:t>
      </w:r>
    </w:p>
    <w:p>
      <w:pPr>
        <w:pStyle w:val="Normal"/>
        <w:shd w:val="clear" w:color="auto" w:fill="FFFFFF"/>
        <w:ind w:hanging="0"/>
        <w:jc w:val="left"/>
        <w:rPr>
          <w:rFonts w:ascii="PT Astra Serif" w:hAnsi="PT Astra Serif"/>
          <w:bCs/>
          <w:sz w:val="28"/>
          <w:szCs w:val="28"/>
        </w:rPr>
      </w:pPr>
      <w:r>
        <w:rPr>
          <w:rFonts w:ascii="PT Astra Serif" w:hAnsi="PT Astra Serif"/>
          <w:bCs/>
          <w:sz w:val="28"/>
          <w:szCs w:val="28"/>
        </w:rPr>
      </w:r>
    </w:p>
    <w:p>
      <w:pPr>
        <w:pStyle w:val="Normal"/>
        <w:shd w:val="clear" w:color="auto" w:fill="FFFFFF"/>
        <w:ind w:firstLine="708"/>
        <w:jc w:val="both"/>
        <w:rPr>
          <w:sz w:val="28"/>
          <w:szCs w:val="28"/>
        </w:rPr>
      </w:pPr>
      <w:r>
        <w:rPr>
          <w:rFonts w:ascii="PT Astra Serif" w:hAnsi="PT Astra Serif"/>
          <w:sz w:val="28"/>
          <w:szCs w:val="28"/>
        </w:rPr>
        <w:t xml:space="preserve">Сотрудниками подразделений по делам несовершеннолетних  территориальных ОМВД России на районном уровне, подчиненных МВД по Луганской Народной Республике, за истекший период 2025 г., согласно выполнению порядка межведомственного взаимодействия в сфере выявления и организации работы с семьями, находящимися в трудной жизненной ситуации, составлено 192 акта, согласно которым 90 несовершеннолетних помещено в специализированное учреждение для несовершеннолетних, нуждающихся в социальной реабилитации, 102 несовершеннолетних помещены в медицинские учреждения. </w:t>
      </w:r>
    </w:p>
    <w:p>
      <w:pPr>
        <w:pStyle w:val="Normal"/>
        <w:shd w:val="clear" w:color="auto" w:fill="FFFFFF"/>
        <w:ind w:firstLine="708"/>
        <w:jc w:val="both"/>
        <w:rPr>
          <w:sz w:val="28"/>
          <w:szCs w:val="28"/>
        </w:rPr>
      </w:pPr>
      <w:r>
        <w:rPr>
          <w:sz w:val="28"/>
          <w:szCs w:val="28"/>
        </w:rPr>
      </w:r>
    </w:p>
    <w:p>
      <w:pPr>
        <w:pStyle w:val="Normal"/>
        <w:widowControl/>
        <w:shd w:val="clear" w:color="auto" w:fill="FFFFFF"/>
        <w:suppressAutoHyphens w:val="true"/>
        <w:bidi w:val="0"/>
        <w:spacing w:before="0" w:after="0"/>
        <w:ind w:left="0" w:right="0" w:hanging="0"/>
        <w:jc w:val="center"/>
        <w:rPr>
          <w:sz w:val="28"/>
          <w:szCs w:val="28"/>
        </w:rPr>
      </w:pPr>
      <w:r>
        <w:rPr>
          <w:rFonts w:ascii="PT Astra Serif" w:hAnsi="PT Astra Serif"/>
          <w:b/>
          <w:bCs/>
          <w:sz w:val="28"/>
          <w:szCs w:val="28"/>
        </w:rPr>
        <w:t>6.2. Административно – штрафная практика</w:t>
      </w:r>
    </w:p>
    <w:p>
      <w:pPr>
        <w:pStyle w:val="Normal"/>
        <w:widowControl/>
        <w:shd w:val="clear" w:color="auto" w:fill="FFFFFF"/>
        <w:suppressAutoHyphens w:val="true"/>
        <w:bidi w:val="0"/>
        <w:spacing w:before="0" w:after="0"/>
        <w:ind w:left="0" w:right="0" w:hanging="0"/>
        <w:jc w:val="both"/>
        <w:rPr>
          <w:sz w:val="28"/>
          <w:szCs w:val="28"/>
        </w:rPr>
      </w:pPr>
      <w:r>
        <w:rPr>
          <w:sz w:val="28"/>
          <w:szCs w:val="28"/>
        </w:rPr>
      </w:r>
    </w:p>
    <w:p>
      <w:pPr>
        <w:pStyle w:val="Normal"/>
        <w:shd w:val="clear" w:color="auto" w:fill="FFFFFF"/>
        <w:ind w:firstLine="709"/>
        <w:jc w:val="both"/>
        <w:rPr>
          <w:sz w:val="28"/>
          <w:szCs w:val="28"/>
        </w:rPr>
      </w:pPr>
      <w:r>
        <w:rPr>
          <w:rFonts w:ascii="PT Astra Serif" w:hAnsi="PT Astra Serif"/>
          <w:sz w:val="28"/>
          <w:szCs w:val="28"/>
        </w:rPr>
        <w:t>В 2025 году в отношении несовершеннолетних подраздениями МВД России по ЛНР составлено 449 протоколов об административных правонарушениях.</w:t>
      </w:r>
    </w:p>
    <w:p>
      <w:pPr>
        <w:pStyle w:val="Normal"/>
        <w:shd w:val="clear" w:color="auto" w:fill="FFFFFF"/>
        <w:ind w:firstLine="709"/>
        <w:jc w:val="both"/>
        <w:rPr>
          <w:rFonts w:ascii="PT Astra Serif" w:hAnsi="PT Astra Serif"/>
          <w:sz w:val="28"/>
          <w:szCs w:val="28"/>
        </w:rPr>
      </w:pPr>
      <w:r>
        <w:rPr>
          <w:rFonts w:ascii="PT Astra Serif" w:hAnsi="PT Astra Serif"/>
          <w:sz w:val="28"/>
          <w:szCs w:val="28"/>
        </w:rPr>
      </w:r>
    </w:p>
    <w:p>
      <w:pPr>
        <w:pStyle w:val="Normal"/>
        <w:shd w:val="clear" w:color="auto" w:fill="FFFFFF"/>
        <w:ind w:left="-567" w:firstLine="708"/>
        <w:jc w:val="center"/>
        <w:rPr>
          <w:sz w:val="28"/>
          <w:szCs w:val="28"/>
        </w:rPr>
      </w:pPr>
      <w:r>
        <w:rPr>
          <w:rFonts w:ascii="PT Astra Serif" w:hAnsi="PT Astra Serif"/>
          <w:b/>
          <w:bCs/>
          <w:sz w:val="28"/>
          <w:szCs w:val="28"/>
        </w:rPr>
        <w:t>7. Профилактическая работа</w:t>
      </w:r>
    </w:p>
    <w:p>
      <w:pPr>
        <w:pStyle w:val="Normal"/>
        <w:shd w:val="clear" w:color="auto" w:fill="FFFFFF"/>
        <w:ind w:left="-567" w:firstLine="708"/>
        <w:jc w:val="center"/>
        <w:rPr>
          <w:sz w:val="28"/>
          <w:szCs w:val="28"/>
        </w:rPr>
      </w:pPr>
      <w:r>
        <w:rPr>
          <w:sz w:val="28"/>
          <w:szCs w:val="28"/>
        </w:rPr>
      </w:r>
    </w:p>
    <w:p>
      <w:pPr>
        <w:pStyle w:val="Style29"/>
        <w:rPr>
          <w:sz w:val="28"/>
          <w:szCs w:val="28"/>
        </w:rPr>
      </w:pPr>
      <w:r>
        <w:rPr>
          <w:bCs w:val="false"/>
          <w:sz w:val="28"/>
          <w:szCs w:val="28"/>
        </w:rPr>
        <w:t xml:space="preserve">Проанализировав выявленные учреждениями системы профилактики причины и условия безнадзорности, правонарушений несовершеннолетних, специалистами Государственного бюджетного учреждения дополнительного образования Луганской Народной Республики «Республиканский центр </w:t>
      </w:r>
    </w:p>
    <w:p>
      <w:pPr>
        <w:pStyle w:val="Style29"/>
        <w:ind w:hanging="0"/>
        <w:rPr>
          <w:sz w:val="28"/>
          <w:szCs w:val="28"/>
        </w:rPr>
      </w:pPr>
      <w:r>
        <w:drawing>
          <wp:anchor behindDoc="0" distT="0" distB="0" distL="0" distR="0" simplePos="0" locked="0" layoutInCell="0" allowOverlap="1" relativeHeight="68">
            <wp:simplePos x="0" y="0"/>
            <wp:positionH relativeFrom="column">
              <wp:posOffset>3961765</wp:posOffset>
            </wp:positionH>
            <wp:positionV relativeFrom="paragraph">
              <wp:posOffset>93345</wp:posOffset>
            </wp:positionV>
            <wp:extent cx="2223135" cy="1387475"/>
            <wp:effectExtent l="0" t="0" r="0" b="0"/>
            <wp:wrapSquare wrapText="largest"/>
            <wp:docPr id="6" name="Изображение13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13 Копия 1" descr=""/>
                    <pic:cNvPicPr>
                      <a:picLocks noChangeAspect="1" noChangeArrowheads="1"/>
                    </pic:cNvPicPr>
                  </pic:nvPicPr>
                  <pic:blipFill>
                    <a:blip r:embed="rId7"/>
                    <a:stretch>
                      <a:fillRect/>
                    </a:stretch>
                  </pic:blipFill>
                  <pic:spPr bwMode="auto">
                    <a:xfrm>
                      <a:off x="0" y="0"/>
                      <a:ext cx="2223135" cy="1387475"/>
                    </a:xfrm>
                    <a:prstGeom prst="rect">
                      <a:avLst/>
                    </a:prstGeom>
                  </pic:spPr>
                </pic:pic>
              </a:graphicData>
            </a:graphic>
          </wp:anchor>
        </w:drawing>
      </w:r>
      <w:r>
        <w:rPr>
          <w:bCs w:val="false"/>
          <w:sz w:val="28"/>
          <w:szCs w:val="28"/>
        </w:rPr>
        <w:t xml:space="preserve">воспитания, развития и дополнительного образования «Пионер» (далее </w:t>
      </w:r>
      <w:r>
        <w:rPr>
          <w:rFonts w:eastAsia="Times New Roman" w:cs="Times New Roman" w:ascii="PT Astra Serif" w:hAnsi="PT Astra Serif"/>
          <w:bCs/>
          <w:sz w:val="28"/>
          <w:szCs w:val="28"/>
        </w:rPr>
        <w:t xml:space="preserve">– </w:t>
      </w:r>
      <w:r>
        <w:rPr>
          <w:bCs w:val="false"/>
          <w:sz w:val="28"/>
          <w:szCs w:val="28"/>
        </w:rPr>
        <w:t>центр «Пионер»), совместно с Государственным бюджетным учреждением Луганской Народной Республики «Центр развития детского и молодежного движения» в отчетном 2025 году по профилактике безнадзорности и правонарушений несовершеннолетних на территории Луганской Народной Республики, с целью выполнения дополнительных мер, направленных</w:t>
        <w:br/>
        <w:t>на координацию деятельности органов и учреждений системы профилактики безнадзорности и правонарушений несовершеннолетних были проведены следующие мероприятия.</w:t>
      </w:r>
    </w:p>
    <w:p>
      <w:pPr>
        <w:pStyle w:val="Style29"/>
        <w:ind w:hanging="0"/>
        <w:rPr>
          <w:sz w:val="28"/>
          <w:szCs w:val="28"/>
        </w:rPr>
      </w:pPr>
      <w:r>
        <w:rPr>
          <w:bCs w:val="false"/>
          <w:sz w:val="28"/>
          <w:szCs w:val="28"/>
        </w:rPr>
        <w:tab/>
        <w:t>С целью формирования у обучающихся культуры безопасного и эффективного использования цифровых ресурсов и информации, повышения уровня цифровой грамотности и основ безопасности в сети, ознакомления несовершеннолетних с основными правилами безопасного поведения при столкновении с различными видами интернет-угроз, проведены следующие мероприятия по обеспечению информационной безопасности:</w:t>
      </w:r>
    </w:p>
    <w:p>
      <w:pPr>
        <w:pStyle w:val="Style29"/>
        <w:ind w:hanging="0"/>
        <w:rPr>
          <w:sz w:val="28"/>
          <w:szCs w:val="28"/>
        </w:rPr>
      </w:pPr>
      <w:r>
        <w:rPr>
          <w:bCs w:val="false"/>
          <w:sz w:val="28"/>
          <w:szCs w:val="28"/>
        </w:rPr>
        <w:tab/>
      </w:r>
      <w:r>
        <w:rPr>
          <w:rFonts w:eastAsia="Times New Roman" w:cs="Times New Roman" w:ascii="PT Astra Serif" w:hAnsi="PT Astra Serif"/>
          <w:bCs/>
          <w:sz w:val="28"/>
          <w:szCs w:val="28"/>
        </w:rPr>
        <w:t>–</w:t>
      </w:r>
      <w:r>
        <w:rPr>
          <w:bCs w:val="false"/>
          <w:sz w:val="28"/>
          <w:szCs w:val="28"/>
        </w:rPr>
        <w:t xml:space="preserve"> в форме круглого стола на тему «Освещение вопросов цифровой безопасности, этикета, ответственности за правонарушения в образовательных организациях» и «Способы безопасного использования банковских карт несовершеннолетними, предупреждение правонарушений с участием несовершеннолетних обучающихся, также в отношении них». Сотрудниками Министерства внутренних дел по Луганской Народной Республике ( далее </w:t>
      </w:r>
      <w:r>
        <w:rPr>
          <w:rFonts w:eastAsia="Times New Roman" w:cs="Times New Roman" w:ascii="PT Astra Serif" w:hAnsi="PT Astra Serif"/>
          <w:bCs/>
          <w:sz w:val="28"/>
          <w:szCs w:val="28"/>
        </w:rPr>
        <w:t>–</w:t>
      </w:r>
      <w:r>
        <w:rPr>
          <w:bCs w:val="false"/>
          <w:sz w:val="28"/>
          <w:szCs w:val="28"/>
        </w:rPr>
        <w:t xml:space="preserve"> МВД по ЛНР), представителями Центрально </w:t>
      </w:r>
      <w:r>
        <w:rPr>
          <w:rFonts w:eastAsia="Times New Roman" w:cs="Times New Roman" w:ascii="PT Astra Serif" w:hAnsi="PT Astra Serif"/>
          <w:bCs/>
          <w:sz w:val="28"/>
          <w:szCs w:val="28"/>
        </w:rPr>
        <w:t>–</w:t>
      </w:r>
      <w:r>
        <w:rPr>
          <w:bCs w:val="false"/>
          <w:sz w:val="28"/>
          <w:szCs w:val="28"/>
        </w:rPr>
        <w:t xml:space="preserve"> Черноземного Банка ПАО Сбербанк (далее </w:t>
      </w:r>
      <w:r>
        <w:rPr>
          <w:rFonts w:eastAsia="Times New Roman" w:cs="Times New Roman" w:ascii="PT Astra Serif" w:hAnsi="PT Astra Serif"/>
          <w:bCs/>
          <w:sz w:val="28"/>
          <w:szCs w:val="28"/>
        </w:rPr>
        <w:t>–</w:t>
      </w:r>
      <w:r>
        <w:rPr>
          <w:bCs w:val="false"/>
          <w:sz w:val="28"/>
          <w:szCs w:val="28"/>
        </w:rPr>
        <w:t xml:space="preserve"> Сбербанк), совместно с ГБУ ДО ЛНР «РЦВРДО «Пионер», были выработаны совместные решения и практические рекомендации для повышения уровня цифровой ответственности и безопасности в образовательных учреждениях, а также укрепление этических стандартов поведения в цифровой среде, обучения несовершеннолетних безопасному использованию банковских карт;</w:t>
      </w:r>
    </w:p>
    <w:p>
      <w:pPr>
        <w:pStyle w:val="Style29"/>
        <w:widowControl/>
        <w:suppressAutoHyphens w:val="true"/>
        <w:bidi w:val="0"/>
        <w:spacing w:before="0" w:after="0"/>
        <w:ind w:left="3628" w:right="0" w:hanging="0"/>
        <w:jc w:val="both"/>
        <w:rPr>
          <w:sz w:val="28"/>
          <w:szCs w:val="28"/>
        </w:rPr>
      </w:pPr>
      <w:r>
        <w:drawing>
          <wp:anchor behindDoc="0" distT="0" distB="0" distL="0" distR="0" simplePos="0" locked="0" layoutInCell="0" allowOverlap="1" relativeHeight="73">
            <wp:simplePos x="0" y="0"/>
            <wp:positionH relativeFrom="column">
              <wp:posOffset>81915</wp:posOffset>
            </wp:positionH>
            <wp:positionV relativeFrom="paragraph">
              <wp:posOffset>147320</wp:posOffset>
            </wp:positionV>
            <wp:extent cx="2077085" cy="1858645"/>
            <wp:effectExtent l="0" t="0" r="0" b="0"/>
            <wp:wrapSquare wrapText="largest"/>
            <wp:docPr id="7" name="Изображение3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3 Копия 1" descr=""/>
                    <pic:cNvPicPr>
                      <a:picLocks noChangeAspect="1" noChangeArrowheads="1"/>
                    </pic:cNvPicPr>
                  </pic:nvPicPr>
                  <pic:blipFill>
                    <a:blip r:embed="rId8"/>
                    <a:stretch>
                      <a:fillRect/>
                    </a:stretch>
                  </pic:blipFill>
                  <pic:spPr bwMode="auto">
                    <a:xfrm>
                      <a:off x="0" y="0"/>
                      <a:ext cx="2077085" cy="1858645"/>
                    </a:xfrm>
                    <a:prstGeom prst="rect">
                      <a:avLst/>
                    </a:prstGeom>
                  </pic:spPr>
                </pic:pic>
              </a:graphicData>
            </a:graphic>
          </wp:anchor>
        </w:drawing>
      </w:r>
      <w:r>
        <w:rPr>
          <w:rFonts w:eastAsia="Times New Roman" w:cs="Times New Roman" w:ascii="PT Astra Serif" w:hAnsi="PT Astra Serif"/>
          <w:bCs/>
          <w:sz w:val="28"/>
          <w:szCs w:val="28"/>
        </w:rPr>
        <w:t>–</w:t>
      </w:r>
      <w:r>
        <w:rPr>
          <w:bCs w:val="false"/>
          <w:sz w:val="28"/>
          <w:szCs w:val="28"/>
        </w:rPr>
        <w:t xml:space="preserve"> </w:t>
      </w:r>
      <w:r>
        <w:rPr>
          <w:bCs w:val="false"/>
          <w:sz w:val="28"/>
          <w:szCs w:val="28"/>
        </w:rPr>
        <w:t xml:space="preserve">так же совместно участниками вышеуказанных учреждений проведены лекции по следующим темам: «Кибербезопасность в эпоху цифровых технологий», «Профилактика кибербуллинга и скулшутинга в образовательных организациях», «Технологии защиты против видов мошенничества» и «Цифровая самооборона </w:t>
      </w:r>
      <w:r>
        <w:rPr>
          <w:rFonts w:eastAsia="Times New Roman" w:cs="Times New Roman" w:ascii="PT Astra Serif" w:hAnsi="PT Astra Serif"/>
          <w:bCs/>
          <w:sz w:val="28"/>
          <w:szCs w:val="28"/>
        </w:rPr>
        <w:t>–</w:t>
      </w:r>
      <w:r>
        <w:rPr>
          <w:bCs w:val="false"/>
          <w:sz w:val="28"/>
          <w:szCs w:val="28"/>
        </w:rPr>
        <w:t xml:space="preserve"> противодействие мошенничеству». </w:t>
      </w:r>
    </w:p>
    <w:p>
      <w:pPr>
        <w:pStyle w:val="Style29"/>
        <w:ind w:hanging="0"/>
        <w:rPr>
          <w:sz w:val="28"/>
          <w:szCs w:val="28"/>
        </w:rPr>
      </w:pPr>
      <w:r>
        <w:rPr>
          <w:bCs w:val="false"/>
          <w:sz w:val="28"/>
          <w:szCs w:val="28"/>
        </w:rPr>
        <w:tab/>
        <w:tab/>
        <w:t>Для реализации поставленных целей в работе, направленной на профилактику противодействия кибербезопасности, представителями МВД по ЛНР, Сбербанка, совместно центром «Пионер» было проведено просветительское мероприятие на тему «Киберграмотность в эпоху цифровых технологий» посвященное основам безопасного поведения в интернете, защите личных данных и ответственному использованию цифровых устройств.</w:t>
      </w:r>
    </w:p>
    <w:p>
      <w:pPr>
        <w:pStyle w:val="Style29"/>
        <w:ind w:hanging="0"/>
        <w:rPr>
          <w:sz w:val="28"/>
          <w:szCs w:val="28"/>
        </w:rPr>
      </w:pPr>
      <w:r>
        <w:rPr>
          <w:bCs w:val="false"/>
          <w:sz w:val="28"/>
          <w:szCs w:val="28"/>
        </w:rPr>
        <w:tab/>
        <w:t>Для реализации Плана противодействия идеологии терроризма в Луганской Народной Республике на 2024</w:t>
      </w:r>
      <w:r>
        <w:rPr>
          <w:rFonts w:eastAsia="Times New Roman" w:cs="Times New Roman" w:ascii="PT Astra Serif" w:hAnsi="PT Astra Serif"/>
          <w:bCs/>
          <w:sz w:val="28"/>
          <w:szCs w:val="28"/>
        </w:rPr>
        <w:t>–</w:t>
      </w:r>
      <w:r>
        <w:rPr>
          <w:bCs w:val="false"/>
          <w:sz w:val="28"/>
          <w:szCs w:val="28"/>
        </w:rPr>
        <w:t xml:space="preserve">2028 годы, в соответствии с 120-ФЗ, подпунктом 4.1.10 пункта 4.1 раздела IV Положения о Министерстве образования и науки Луганской Народной Республики, утвержденного Указом Главы Луганской Народной Республики от 13 июня 2023 года No УГ-64/23 (с изменениями), протоколом № 3/2024 заседания антитеррористической комиссии Луганской Народной Республики от 23 мая 2024 года с участием Уполномоченного по правам ребенка в Луганской Народной Республике Швенк И.В., Центра по противодействию экстремизму МВД по ЛНР, МОН ЛНР, совместно с «ЦРДМД» был проведен круглый стол «Терроризм </w:t>
      </w:r>
      <w:r>
        <w:rPr>
          <w:rFonts w:eastAsia="Times New Roman" w:cs="Times New Roman" w:ascii="PT Astra Serif" w:hAnsi="PT Astra Serif"/>
          <w:bCs/>
          <w:sz w:val="28"/>
          <w:szCs w:val="28"/>
        </w:rPr>
        <w:t>–</w:t>
      </w:r>
      <w:r>
        <w:rPr>
          <w:bCs w:val="false"/>
          <w:sz w:val="28"/>
          <w:szCs w:val="28"/>
        </w:rPr>
        <w:t xml:space="preserve"> опасность личности, обществу, государству!»</w:t>
      </w:r>
    </w:p>
    <w:p>
      <w:pPr>
        <w:pStyle w:val="Style29"/>
        <w:ind w:hanging="0"/>
        <w:rPr>
          <w:sz w:val="28"/>
          <w:szCs w:val="28"/>
        </w:rPr>
      </w:pPr>
      <w:r>
        <w:rPr>
          <w:bCs w:val="false"/>
          <w:sz w:val="28"/>
          <w:szCs w:val="28"/>
        </w:rPr>
        <w:tab/>
        <w:t xml:space="preserve">С целью анализа современных угроз безопасности, связанных с терроризмом, а также методам, которые могут быть использованы для его предотвращения,  МОН ЛНР , Российским обществом «Знание» и центром «Пионер» проведена лекция </w:t>
      </w:r>
      <w:r>
        <w:rPr>
          <w:rFonts w:eastAsia="Times New Roman" w:cs="Times New Roman" w:ascii="PT Astra Serif" w:hAnsi="PT Astra Serif"/>
          <w:bCs/>
          <w:sz w:val="28"/>
          <w:szCs w:val="28"/>
        </w:rPr>
        <w:t>–</w:t>
      </w:r>
      <w:r>
        <w:rPr>
          <w:bCs w:val="false"/>
          <w:sz w:val="28"/>
          <w:szCs w:val="28"/>
        </w:rPr>
        <w:t xml:space="preserve"> «Угрозы безопасности: Терроризм и методыего предотвращения», на которой были определены основы комплексного подхода к борьбе с идеологией терроризма в России, охватывающему правовые основы, механизмы межведомственного взаимодействия и ключевые направления профилактической работы.</w:t>
      </w:r>
    </w:p>
    <w:p>
      <w:pPr>
        <w:pStyle w:val="Style29"/>
        <w:ind w:hanging="0"/>
        <w:rPr>
          <w:sz w:val="28"/>
          <w:szCs w:val="28"/>
        </w:rPr>
      </w:pPr>
      <w:r>
        <w:drawing>
          <wp:anchor behindDoc="0" distT="0" distB="0" distL="0" distR="0" simplePos="0" locked="0" layoutInCell="0" allowOverlap="1" relativeHeight="70">
            <wp:simplePos x="0" y="0"/>
            <wp:positionH relativeFrom="column">
              <wp:posOffset>-13335</wp:posOffset>
            </wp:positionH>
            <wp:positionV relativeFrom="paragraph">
              <wp:posOffset>13970</wp:posOffset>
            </wp:positionV>
            <wp:extent cx="1715135" cy="1978660"/>
            <wp:effectExtent l="0" t="0" r="0" b="0"/>
            <wp:wrapSquare wrapText="largest"/>
            <wp:docPr id="8" name="Изображение12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12 Копия 1" descr=""/>
                    <pic:cNvPicPr>
                      <a:picLocks noChangeAspect="1" noChangeArrowheads="1"/>
                    </pic:cNvPicPr>
                  </pic:nvPicPr>
                  <pic:blipFill>
                    <a:blip r:embed="rId9"/>
                    <a:stretch>
                      <a:fillRect/>
                    </a:stretch>
                  </pic:blipFill>
                  <pic:spPr bwMode="auto">
                    <a:xfrm>
                      <a:off x="0" y="0"/>
                      <a:ext cx="1715135" cy="1978660"/>
                    </a:xfrm>
                    <a:prstGeom prst="rect">
                      <a:avLst/>
                    </a:prstGeom>
                  </pic:spPr>
                </pic:pic>
              </a:graphicData>
            </a:graphic>
          </wp:anchor>
        </w:drawing>
      </w:r>
      <w:r>
        <w:rPr>
          <w:bCs w:val="false"/>
          <w:sz w:val="28"/>
          <w:szCs w:val="28"/>
        </w:rPr>
        <w:tab/>
        <w:tab/>
        <w:t>При проведении видеоконфренеций в июне 2025 года спикером от центра «Пионер» для советников директора по воспитанию и  взаимодействию с детскими общественными объедениями были даны рекомендации по антитеррористической безопасности для детей и взрослых. Также были освещены вопросы действий в условиях современных угроз: правила поведения при атаке дронов и БПЛА, а также озвучены рекомендации по антитеррористической безопасности для детей и взрослых</w:t>
      </w:r>
    </w:p>
    <w:p>
      <w:pPr>
        <w:pStyle w:val="Style29"/>
        <w:widowControl/>
        <w:suppressAutoHyphens w:val="true"/>
        <w:bidi w:val="0"/>
        <w:spacing w:before="0" w:after="0"/>
        <w:ind w:left="0" w:right="0" w:firstLine="737"/>
        <w:jc w:val="both"/>
        <w:rPr>
          <w:sz w:val="28"/>
          <w:szCs w:val="28"/>
        </w:rPr>
      </w:pPr>
      <w:r>
        <w:rPr>
          <w:bCs w:val="false"/>
          <w:sz w:val="28"/>
          <w:szCs w:val="28"/>
        </w:rPr>
        <w:t xml:space="preserve">В период август </w:t>
      </w:r>
      <w:r>
        <w:rPr>
          <w:rFonts w:eastAsia="Times New Roman" w:cs="Times New Roman" w:ascii="PT Astra Serif" w:hAnsi="PT Astra Serif"/>
          <w:bCs/>
          <w:sz w:val="28"/>
          <w:szCs w:val="28"/>
        </w:rPr>
        <w:t xml:space="preserve">– </w:t>
      </w:r>
      <w:r>
        <w:drawing>
          <wp:anchor behindDoc="0" distT="0" distB="0" distL="0" distR="0" simplePos="0" locked="0" layoutInCell="0" allowOverlap="1" relativeHeight="69">
            <wp:simplePos x="0" y="0"/>
            <wp:positionH relativeFrom="column">
              <wp:posOffset>3753485</wp:posOffset>
            </wp:positionH>
            <wp:positionV relativeFrom="paragraph">
              <wp:posOffset>1075055</wp:posOffset>
            </wp:positionV>
            <wp:extent cx="2533015" cy="1724660"/>
            <wp:effectExtent l="0" t="0" r="0" b="0"/>
            <wp:wrapSquare wrapText="largest"/>
            <wp:docPr id="9" name="Изображение6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6 Копия 1" descr=""/>
                    <pic:cNvPicPr>
                      <a:picLocks noChangeAspect="1" noChangeArrowheads="1"/>
                    </pic:cNvPicPr>
                  </pic:nvPicPr>
                  <pic:blipFill>
                    <a:blip r:embed="rId10"/>
                    <a:stretch>
                      <a:fillRect/>
                    </a:stretch>
                  </pic:blipFill>
                  <pic:spPr bwMode="auto">
                    <a:xfrm>
                      <a:off x="0" y="0"/>
                      <a:ext cx="2533015" cy="1724660"/>
                    </a:xfrm>
                    <a:prstGeom prst="rect">
                      <a:avLst/>
                    </a:prstGeom>
                  </pic:spPr>
                </pic:pic>
              </a:graphicData>
            </a:graphic>
          </wp:anchor>
        </w:drawing>
      </w:r>
      <w:r>
        <w:rPr>
          <w:bCs w:val="false"/>
          <w:sz w:val="28"/>
          <w:szCs w:val="28"/>
        </w:rPr>
        <w:t>сентябрь 2025 г. МОН ЛНР и центром «Пионер» проведен региональный конкурс по оформлению рисунков и плакатов «Стоп террор: Рисуем будущее», посвящённый Дню солидарности в борьбе с терроризмом и экстремизмом», цель конкурса - формирование у подрастающего поколения непримиримого отношения к любым проявлениям насилия и экстремизма.</w:t>
      </w:r>
    </w:p>
    <w:p>
      <w:pPr>
        <w:pStyle w:val="Style29"/>
        <w:widowControl/>
        <w:tabs>
          <w:tab w:val="clear" w:pos="720"/>
          <w:tab w:val="left" w:pos="5310" w:leader="none"/>
        </w:tabs>
        <w:suppressAutoHyphens w:val="true"/>
        <w:bidi w:val="0"/>
        <w:spacing w:before="0" w:after="0"/>
        <w:ind w:left="0" w:right="0" w:firstLine="737"/>
        <w:jc w:val="both"/>
        <w:rPr>
          <w:sz w:val="28"/>
          <w:szCs w:val="28"/>
        </w:rPr>
      </w:pPr>
      <w:r>
        <w:rPr>
          <w:bCs w:val="false"/>
          <w:sz w:val="28"/>
          <w:szCs w:val="28"/>
        </w:rPr>
        <w:t>Для решения проблем борьбы с незаконным оборотом наркотиков среди несовершеннолетних, которые требуют взаимодействия всех заинтересованных субъектов системы профилактики и реализации полного комплекса правоохранительных мер МОН ЛНР, МВД по ЛНР, совместно центром «Пионер» для специалистов обучения и образования проведен региональный семинар по вопросам внедрения межведомственного стандарта антинаркотической профилактической деятельности в образовательных организациях Луганской Народной Республики.</w:t>
      </w:r>
    </w:p>
    <w:p>
      <w:pPr>
        <w:pStyle w:val="Style29"/>
        <w:widowControl/>
        <w:suppressAutoHyphens w:val="true"/>
        <w:bidi w:val="0"/>
        <w:spacing w:before="0" w:after="0"/>
        <w:ind w:left="113" w:right="0" w:hanging="0"/>
        <w:jc w:val="both"/>
        <w:rPr>
          <w:sz w:val="28"/>
          <w:szCs w:val="28"/>
        </w:rPr>
      </w:pPr>
      <w:r>
        <w:drawing>
          <wp:anchor behindDoc="0" distT="0" distB="0" distL="0" distR="0" simplePos="0" locked="0" layoutInCell="0" allowOverlap="1" relativeHeight="71">
            <wp:simplePos x="0" y="0"/>
            <wp:positionH relativeFrom="column">
              <wp:posOffset>54610</wp:posOffset>
            </wp:positionH>
            <wp:positionV relativeFrom="paragraph">
              <wp:posOffset>20320</wp:posOffset>
            </wp:positionV>
            <wp:extent cx="1850390" cy="1535430"/>
            <wp:effectExtent l="0" t="0" r="0" b="0"/>
            <wp:wrapSquare wrapText="largest"/>
            <wp:docPr id="10" name="Изображение1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1 Копия 1" descr=""/>
                    <pic:cNvPicPr>
                      <a:picLocks noChangeAspect="1" noChangeArrowheads="1"/>
                    </pic:cNvPicPr>
                  </pic:nvPicPr>
                  <pic:blipFill>
                    <a:blip r:embed="rId11"/>
                    <a:stretch>
                      <a:fillRect/>
                    </a:stretch>
                  </pic:blipFill>
                  <pic:spPr bwMode="auto">
                    <a:xfrm>
                      <a:off x="0" y="0"/>
                      <a:ext cx="1850390" cy="1535430"/>
                    </a:xfrm>
                    <a:prstGeom prst="rect">
                      <a:avLst/>
                    </a:prstGeom>
                  </pic:spPr>
                </pic:pic>
              </a:graphicData>
            </a:graphic>
          </wp:anchor>
        </w:drawing>
      </w:r>
      <w:r>
        <w:rPr>
          <w:bCs w:val="false"/>
          <w:sz w:val="28"/>
          <w:szCs w:val="28"/>
        </w:rPr>
        <w:tab/>
        <w:t>В целях продолжения системной работы по профилактике деструктивного поведения обучающихся, оперативных дополнительных мер по нивелированию рисков, вовлечения несовершеннолетних в противоправную деятельность, МОН ЛНР совместно с центром «Пионер» в 2025 году было проведено ряд мероприятий:</w:t>
      </w:r>
    </w:p>
    <w:p>
      <w:pPr>
        <w:pStyle w:val="Style29"/>
        <w:widowControl/>
        <w:suppressAutoHyphens w:val="true"/>
        <w:bidi w:val="0"/>
        <w:spacing w:before="0" w:after="0"/>
        <w:ind w:left="4365" w:right="0" w:hanging="0"/>
        <w:jc w:val="both"/>
        <w:rPr>
          <w:sz w:val="28"/>
          <w:szCs w:val="28"/>
        </w:rPr>
      </w:pPr>
      <w:r>
        <w:rPr>
          <w:rFonts w:eastAsia="Times New Roman" w:cs="Times New Roman" w:ascii="PT Astra Serif" w:hAnsi="PT Astra Serif"/>
          <w:bCs/>
          <w:sz w:val="28"/>
          <w:szCs w:val="28"/>
        </w:rPr>
        <w:t>– </w:t>
      </w:r>
      <w:r>
        <w:rPr>
          <w:bCs w:val="false"/>
          <w:sz w:val="28"/>
          <w:szCs w:val="28"/>
        </w:rPr>
        <w:t xml:space="preserve">межведомственный семинар для </w:t>
      </w:r>
      <w:r>
        <w:drawing>
          <wp:anchor behindDoc="0" distT="0" distB="0" distL="0" distR="0" simplePos="0" locked="0" layoutInCell="0" allowOverlap="1" relativeHeight="89">
            <wp:simplePos x="0" y="0"/>
            <wp:positionH relativeFrom="column">
              <wp:posOffset>-37465</wp:posOffset>
            </wp:positionH>
            <wp:positionV relativeFrom="paragraph">
              <wp:posOffset>54610</wp:posOffset>
            </wp:positionV>
            <wp:extent cx="2635250" cy="1995805"/>
            <wp:effectExtent l="0" t="0" r="0" b="0"/>
            <wp:wrapSquare wrapText="largest"/>
            <wp:docPr id="11" name="Изображение7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7 Копия 1" descr=""/>
                    <pic:cNvPicPr>
                      <a:picLocks noChangeAspect="1" noChangeArrowheads="1"/>
                    </pic:cNvPicPr>
                  </pic:nvPicPr>
                  <pic:blipFill>
                    <a:blip r:embed="rId12"/>
                    <a:stretch>
                      <a:fillRect/>
                    </a:stretch>
                  </pic:blipFill>
                  <pic:spPr bwMode="auto">
                    <a:xfrm>
                      <a:off x="0" y="0"/>
                      <a:ext cx="2635250" cy="1995805"/>
                    </a:xfrm>
                    <a:prstGeom prst="rect">
                      <a:avLst/>
                    </a:prstGeom>
                  </pic:spPr>
                </pic:pic>
              </a:graphicData>
            </a:graphic>
          </wp:anchor>
        </w:drawing>
      </w:r>
      <w:r>
        <w:rPr>
          <w:bCs w:val="false"/>
          <w:sz w:val="28"/>
          <w:szCs w:val="28"/>
        </w:rPr>
        <w:t>председателей и ответственных секретарей муниципальных комиссий по вопросам организации деятельности Комиссий по делам несовершеннолетних и защите их прав в Луганской Народной Республике на тему «Эффективное использование ресурсов молодежных общественных организаций, движений по вовлечению несовершеннолетних, состоящих на профилактическом учете в органах внутренних дел, в добровольческую (волонтерскую) деятельность»;</w:t>
      </w:r>
    </w:p>
    <w:p>
      <w:pPr>
        <w:pStyle w:val="Style29"/>
        <w:ind w:hanging="0"/>
        <w:rPr>
          <w:sz w:val="28"/>
          <w:szCs w:val="28"/>
        </w:rPr>
      </w:pPr>
      <w:r>
        <w:rPr>
          <w:rFonts w:eastAsia="Times New Roman" w:cs="Times New Roman" w:ascii="PT Astra Serif" w:hAnsi="PT Astra Serif"/>
          <w:bCs/>
          <w:sz w:val="28"/>
          <w:szCs w:val="28"/>
          <w:lang w:eastAsia="en-US" w:bidi="ar-SA"/>
        </w:rPr>
        <w:tab/>
        <w:t>–</w:t>
      </w:r>
      <w:r>
        <w:rPr>
          <w:rFonts w:eastAsia="Calibri" w:cs="Times New Roman"/>
          <w:bCs w:val="false"/>
          <w:sz w:val="28"/>
          <w:szCs w:val="28"/>
          <w:lang w:eastAsia="en-US" w:bidi="ar-SA"/>
        </w:rPr>
        <w:t xml:space="preserve"> семинар на тему «Предотвращение радикализации несовершеннолетних» проведение которых нацелено на решение изучения причин, признаков и эффективных методов противодействия распространению радикальных идеологий</w:t>
      </w:r>
      <w:r>
        <w:drawing>
          <wp:anchor behindDoc="0" distT="0" distB="0" distL="0" distR="0" simplePos="0" locked="0" layoutInCell="0" allowOverlap="1" relativeHeight="76">
            <wp:simplePos x="0" y="0"/>
            <wp:positionH relativeFrom="column">
              <wp:posOffset>70485</wp:posOffset>
            </wp:positionH>
            <wp:positionV relativeFrom="paragraph">
              <wp:posOffset>686435</wp:posOffset>
            </wp:positionV>
            <wp:extent cx="3345815" cy="2509520"/>
            <wp:effectExtent l="0" t="0" r="0" b="0"/>
            <wp:wrapSquare wrapText="largest"/>
            <wp:docPr id="12" name="Изображение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34" descr=""/>
                    <pic:cNvPicPr>
                      <a:picLocks noChangeAspect="1" noChangeArrowheads="1"/>
                    </pic:cNvPicPr>
                  </pic:nvPicPr>
                  <pic:blipFill>
                    <a:blip r:embed="rId13"/>
                    <a:stretch>
                      <a:fillRect/>
                    </a:stretch>
                  </pic:blipFill>
                  <pic:spPr bwMode="auto">
                    <a:xfrm>
                      <a:off x="0" y="0"/>
                      <a:ext cx="3345815" cy="2509520"/>
                    </a:xfrm>
                    <a:prstGeom prst="rect">
                      <a:avLst/>
                    </a:prstGeom>
                  </pic:spPr>
                </pic:pic>
              </a:graphicData>
            </a:graphic>
          </wp:anchor>
        </w:drawing>
      </w:r>
      <w:r>
        <w:rPr>
          <w:rFonts w:eastAsia="Calibri" w:cs="Times New Roman"/>
          <w:bCs w:val="false"/>
          <w:sz w:val="28"/>
          <w:szCs w:val="28"/>
          <w:lang w:eastAsia="en-US" w:bidi="ar-SA"/>
        </w:rPr>
        <w:t xml:space="preserve"> среди молодежи.</w:t>
      </w:r>
    </w:p>
    <w:p>
      <w:pPr>
        <w:pStyle w:val="Style29"/>
        <w:ind w:hanging="0"/>
        <w:rPr>
          <w:rFonts w:eastAsia="Calibri" w:cs="Times New Roman"/>
          <w:bCs w:val="false"/>
          <w:sz w:val="28"/>
          <w:szCs w:val="28"/>
          <w:lang w:eastAsia="en-US" w:bidi="ar-SA"/>
        </w:rPr>
      </w:pPr>
      <w:r>
        <w:rPr>
          <w:rFonts w:eastAsia="Calibri" w:cs="Times New Roman"/>
          <w:bCs w:val="false"/>
          <w:sz w:val="28"/>
          <w:szCs w:val="28"/>
          <w:lang w:eastAsia="en-US" w:bidi="ar-SA"/>
        </w:rPr>
      </w:r>
    </w:p>
    <w:p>
      <w:pPr>
        <w:pStyle w:val="Normal"/>
        <w:widowControl/>
        <w:suppressAutoHyphens w:val="true"/>
        <w:bidi w:val="0"/>
        <w:spacing w:before="0" w:after="0"/>
        <w:ind w:left="0" w:right="0" w:hanging="0"/>
        <w:jc w:val="both"/>
        <w:rPr>
          <w:sz w:val="28"/>
          <w:szCs w:val="28"/>
        </w:rPr>
      </w:pPr>
      <w:r>
        <w:rPr>
          <w:rFonts w:eastAsia="Calibri" w:cs="Times New Roman"/>
          <w:sz w:val="28"/>
          <w:szCs w:val="28"/>
          <w:lang w:eastAsia="en-US" w:bidi="ar-SA"/>
        </w:rPr>
        <w:tab/>
        <w:t>Для повышения квалификации специалистов, работающих</w:t>
        <w:br/>
        <w:t>с несовершеннолетними, в области правового регулирования мер профилактики безнадзорности и правонарушений среди детей и подростков, с целью усовершенствования приемов работы с трудными подростками, направленным на формирование у них позитивных ценностных ориентиров проведено обучение по дополнительной профессиональной программе «Правовое регулирование деятельности по профилактике безнадзорности и правонарушений несовершеннолетних в Луганской Народной Республике» центром «Пионер» проведен семинар-практикум «Технологии работы с трудными подростками в контексте формирования ценностных ориентиров».</w:t>
      </w:r>
    </w:p>
    <w:p>
      <w:pPr>
        <w:pStyle w:val="Normal"/>
        <w:widowControl/>
        <w:suppressAutoHyphens w:val="true"/>
        <w:bidi w:val="0"/>
        <w:spacing w:before="0" w:after="0"/>
        <w:ind w:left="0" w:right="0" w:hanging="0"/>
        <w:jc w:val="both"/>
        <w:rPr>
          <w:sz w:val="28"/>
          <w:szCs w:val="28"/>
        </w:rPr>
      </w:pPr>
      <w:r>
        <w:rPr>
          <w:rFonts w:eastAsia="Calibri" w:cs="Times New Roman"/>
          <w:sz w:val="28"/>
          <w:szCs w:val="28"/>
          <w:lang w:eastAsia="en-US" w:bidi="ar-SA"/>
        </w:rPr>
        <w:drawing>
          <wp:anchor behindDoc="0" distT="0" distB="0" distL="0" distR="0" simplePos="0" locked="0" layoutInCell="0" allowOverlap="1" relativeHeight="87">
            <wp:simplePos x="0" y="0"/>
            <wp:positionH relativeFrom="column">
              <wp:posOffset>104140</wp:posOffset>
            </wp:positionH>
            <wp:positionV relativeFrom="paragraph">
              <wp:posOffset>505460</wp:posOffset>
            </wp:positionV>
            <wp:extent cx="2125980" cy="1716405"/>
            <wp:effectExtent l="0" t="0" r="0" b="0"/>
            <wp:wrapSquare wrapText="largest"/>
            <wp:docPr id="13" name="Изображение4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4 Копия 1" descr=""/>
                    <pic:cNvPicPr>
                      <a:picLocks noChangeAspect="1" noChangeArrowheads="1"/>
                    </pic:cNvPicPr>
                  </pic:nvPicPr>
                  <pic:blipFill>
                    <a:blip r:embed="rId14"/>
                    <a:stretch>
                      <a:fillRect/>
                    </a:stretch>
                  </pic:blipFill>
                  <pic:spPr bwMode="auto">
                    <a:xfrm>
                      <a:off x="0" y="0"/>
                      <a:ext cx="2125980" cy="1716405"/>
                    </a:xfrm>
                    <a:prstGeom prst="rect">
                      <a:avLst/>
                    </a:prstGeom>
                  </pic:spPr>
                </pic:pic>
              </a:graphicData>
            </a:graphic>
          </wp:anchor>
        </w:drawing>
        <w:tab/>
        <w:t>В ноябре 2025 г. центром «Пионер» проведено белее пяти мероприятий приуроченных Всероссийского дня правовой помощи детям о</w:t>
      </w:r>
      <w:r>
        <w:drawing>
          <wp:anchor behindDoc="0" distT="0" distB="0" distL="0" distR="0" simplePos="0" locked="0" layoutInCell="0" allowOverlap="1" relativeHeight="72">
            <wp:simplePos x="0" y="0"/>
            <wp:positionH relativeFrom="column">
              <wp:posOffset>4467860</wp:posOffset>
            </wp:positionH>
            <wp:positionV relativeFrom="paragraph">
              <wp:posOffset>639445</wp:posOffset>
            </wp:positionV>
            <wp:extent cx="1859915" cy="1704975"/>
            <wp:effectExtent l="0" t="0" r="0" b="0"/>
            <wp:wrapSquare wrapText="largest"/>
            <wp:docPr id="14" name="Изображение8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8 Копия 1" descr=""/>
                    <pic:cNvPicPr>
                      <a:picLocks noChangeAspect="1" noChangeArrowheads="1"/>
                    </pic:cNvPicPr>
                  </pic:nvPicPr>
                  <pic:blipFill>
                    <a:blip r:embed="rId15"/>
                    <a:stretch>
                      <a:fillRect/>
                    </a:stretch>
                  </pic:blipFill>
                  <pic:spPr bwMode="auto">
                    <a:xfrm>
                      <a:off x="0" y="0"/>
                      <a:ext cx="1859915" cy="1704975"/>
                    </a:xfrm>
                    <a:prstGeom prst="rect">
                      <a:avLst/>
                    </a:prstGeom>
                  </pic:spPr>
                </pic:pic>
              </a:graphicData>
            </a:graphic>
          </wp:anchor>
        </w:drawing>
      </w:r>
      <w:r>
        <w:rPr>
          <w:rFonts w:eastAsia="Calibri" w:cs="Times New Roman"/>
          <w:sz w:val="28"/>
          <w:szCs w:val="28"/>
          <w:lang w:eastAsia="en-US" w:bidi="ar-SA"/>
        </w:rPr>
        <w:t xml:space="preserve"> предоставление бесплатной юридической помощи по вопросам обеспечения и защиты прав и законных интересов несовершеннолетних. </w:t>
      </w:r>
    </w:p>
    <w:p>
      <w:pPr>
        <w:pStyle w:val="Normal"/>
        <w:jc w:val="both"/>
        <w:rPr>
          <w:sz w:val="28"/>
          <w:szCs w:val="28"/>
        </w:rPr>
      </w:pPr>
      <w:r>
        <w:rPr>
          <w:rFonts w:eastAsia="Calibri" w:cs="Times New Roman"/>
          <w:sz w:val="28"/>
          <w:szCs w:val="28"/>
          <w:lang w:eastAsia="en-US" w:bidi="ar-SA"/>
        </w:rPr>
        <w:tab/>
        <w:tab/>
        <w:t>В соответствии с требованиями и указаниями федерального уровня, формируется стратегия воспитания и обучения, ориентированная на развитие правовой культуры у подрастающего поколения. Проведение таких мероприятий способствует формированию у детей правовой ответственности и знания своих прав, что является важным элементом современного образования.</w:t>
        <w:tab/>
      </w:r>
    </w:p>
    <w:p>
      <w:pPr>
        <w:pStyle w:val="Normal"/>
        <w:widowControl/>
        <w:suppressAutoHyphens w:val="true"/>
        <w:bidi w:val="0"/>
        <w:spacing w:before="0" w:after="0"/>
        <w:ind w:left="0" w:right="57" w:hanging="0"/>
        <w:jc w:val="both"/>
        <w:rPr>
          <w:sz w:val="28"/>
          <w:szCs w:val="28"/>
        </w:rPr>
      </w:pPr>
      <w:r>
        <w:rPr>
          <w:rFonts w:eastAsia="Calibri" w:cs="Times New Roman"/>
          <w:sz w:val="28"/>
          <w:szCs w:val="28"/>
          <w:lang w:eastAsia="en-US" w:bidi="ar-SA"/>
        </w:rPr>
        <w:tab/>
        <w:t xml:space="preserve">Профилактика безнадзорности и правонарушений несовершеннолетних в России </w:t>
      </w:r>
      <w:r>
        <w:rPr>
          <w:rFonts w:eastAsia="Times New Roman" w:cs="Times New Roman" w:ascii="PT Astra Serif" w:hAnsi="PT Astra Serif"/>
          <w:bCs/>
          <w:sz w:val="28"/>
          <w:szCs w:val="28"/>
          <w:lang w:eastAsia="en-US" w:bidi="ar-SA"/>
        </w:rPr>
        <w:t>–</w:t>
      </w:r>
      <w:r>
        <w:rPr>
          <w:rFonts w:eastAsia="Calibri" w:cs="Times New Roman"/>
          <w:sz w:val="28"/>
          <w:szCs w:val="28"/>
          <w:lang w:eastAsia="en-US" w:bidi="ar-SA"/>
        </w:rPr>
        <w:t xml:space="preserve"> это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w:t>
      </w:r>
    </w:p>
    <w:p>
      <w:pPr>
        <w:pStyle w:val="Normal"/>
        <w:overflowPunct w:val="true"/>
        <w:ind w:left="-57" w:right="57" w:hanging="0"/>
        <w:jc w:val="both"/>
        <w:rPr>
          <w:sz w:val="28"/>
          <w:szCs w:val="28"/>
        </w:rPr>
      </w:pPr>
      <w:r>
        <w:rPr>
          <w:rFonts w:eastAsia="Calibri" w:cs="Times New Roman"/>
          <w:sz w:val="28"/>
          <w:szCs w:val="28"/>
          <w:lang w:eastAsia="en-US" w:bidi="ar-SA"/>
        </w:rPr>
        <w:t xml:space="preserve"> </w:t>
      </w:r>
    </w:p>
    <w:p>
      <w:pPr>
        <w:pStyle w:val="Normal"/>
        <w:spacing w:lineRule="atLeast" w:line="20"/>
        <w:jc w:val="center"/>
        <w:rPr>
          <w:b/>
          <w:bCs/>
        </w:rPr>
      </w:pPr>
      <w:r>
        <w:rPr>
          <w:rFonts w:ascii="PT Astra Serif" w:hAnsi="PT Astra Serif"/>
          <w:b/>
          <w:bCs/>
          <w:sz w:val="28"/>
          <w:szCs w:val="28"/>
        </w:rPr>
        <w:t>8. Профилактика безнадзорности и правонарушений в образовательных учреждениях</w:t>
      </w:r>
    </w:p>
    <w:p>
      <w:pPr>
        <w:pStyle w:val="Normal"/>
        <w:spacing w:lineRule="atLeast" w:line="20"/>
        <w:jc w:val="center"/>
        <w:rPr>
          <w:b/>
          <w:bCs/>
        </w:rPr>
      </w:pPr>
      <w:r>
        <w:rPr>
          <w:b/>
          <w:bCs/>
        </w:rPr>
      </w:r>
    </w:p>
    <w:p>
      <w:pPr>
        <w:pStyle w:val="Style18"/>
        <w:widowControl/>
        <w:suppressAutoHyphens w:val="true"/>
        <w:bidi w:val="0"/>
        <w:spacing w:lineRule="auto" w:line="240" w:before="0" w:after="0"/>
        <w:ind w:left="0" w:right="0" w:firstLine="737"/>
        <w:jc w:val="both"/>
        <w:rPr>
          <w:sz w:val="28"/>
          <w:szCs w:val="28"/>
        </w:rPr>
      </w:pPr>
      <w:r>
        <w:rPr>
          <w:rFonts w:eastAsia="Calibri" w:ascii="PT Astra Serif" w:hAnsi="PT Astra Serif"/>
          <w:color w:val="000000"/>
          <w:sz w:val="28"/>
          <w:szCs w:val="28"/>
          <w:lang w:eastAsia="ru-RU"/>
        </w:rPr>
        <w:t>МОН ЛНР на протяжении отчетного периода проводилась работа по профилактике деструктивного поведения несовершеннолетних. В соответствии с  Межведомственным планом по вопросам комплексной безопасности и информационной защищенности в 2025</w:t>
      </w:r>
      <w:r>
        <w:rPr>
          <w:rFonts w:eastAsia="Times New Roman" w:cs="Times New Roman" w:ascii="PT Astra Serif" w:hAnsi="PT Astra Serif"/>
          <w:bCs/>
          <w:color w:val="000000"/>
          <w:sz w:val="28"/>
          <w:szCs w:val="28"/>
          <w:lang w:eastAsia="ru-RU"/>
        </w:rPr>
        <w:t>–</w:t>
      </w:r>
      <w:r>
        <w:rPr>
          <w:rFonts w:eastAsia="Calibri" w:ascii="PT Astra Serif" w:hAnsi="PT Astra Serif"/>
          <w:color w:val="000000"/>
          <w:sz w:val="28"/>
          <w:szCs w:val="28"/>
          <w:lang w:eastAsia="ru-RU"/>
        </w:rPr>
        <w:t xml:space="preserve">2026 учебном году, проводятся мероприятия в образовательных организациях Луганской Народной Республики в рамках реализации решения Комитета Совета Федерации по обороне и безопасности Федерального Собрания Российской Федерации от </w:t>
      </w:r>
      <w:r>
        <w:rPr>
          <w:rFonts w:eastAsia="Calibri" w:ascii="PT Astra Serif" w:hAnsi="PT Astra Serif"/>
          <w:color w:val="000000"/>
          <w:spacing w:val="-2"/>
          <w:sz w:val="28"/>
          <w:szCs w:val="28"/>
          <w:lang w:eastAsia="ru-RU"/>
        </w:rPr>
        <w:t xml:space="preserve">04.06.2024 </w:t>
      </w:r>
      <w:r>
        <w:rPr>
          <w:rFonts w:eastAsia="Calibri" w:ascii="PT Astra Serif" w:hAnsi="PT Astra Serif"/>
          <w:color w:val="000000"/>
          <w:sz w:val="28"/>
          <w:szCs w:val="28"/>
          <w:lang w:eastAsia="ru-RU"/>
        </w:rPr>
        <w:t>№ 3.3-12/1539 «О дополнительных мерах по профилактике экстремизма в сфере межнациональных и этноконфессиональных отношений, предупреждению межнациональных конфликтов в субъектах Российской Федерации».</w:t>
      </w:r>
    </w:p>
    <w:p>
      <w:pPr>
        <w:pStyle w:val="Style18"/>
        <w:widowControl/>
        <w:suppressAutoHyphens w:val="true"/>
        <w:bidi w:val="0"/>
        <w:spacing w:lineRule="auto" w:line="240" w:before="0" w:after="0"/>
        <w:ind w:left="0" w:right="0" w:firstLine="737"/>
        <w:jc w:val="both"/>
        <w:rPr>
          <w:color w:val="000000"/>
          <w:sz w:val="28"/>
          <w:szCs w:val="28"/>
        </w:rPr>
      </w:pPr>
      <w:r>
        <w:rPr>
          <w:rFonts w:ascii="PT Astra Serif" w:hAnsi="PT Astra Serif"/>
          <w:color w:val="000000"/>
          <w:sz w:val="28"/>
          <w:szCs w:val="28"/>
        </w:rPr>
        <w:t>Проводилась работа также по Плану противодействия идеологии терроризма в  Луганской Народной Республике на 2024</w:t>
      </w:r>
      <w:r>
        <w:rPr>
          <w:rFonts w:eastAsia="Times New Roman" w:cs="Times New Roman" w:ascii="PT Astra Serif" w:hAnsi="PT Astra Serif"/>
          <w:bCs/>
          <w:color w:val="000000"/>
          <w:sz w:val="28"/>
          <w:szCs w:val="28"/>
        </w:rPr>
        <w:t>–</w:t>
      </w:r>
      <w:r>
        <w:rPr>
          <w:rFonts w:ascii="PT Astra Serif" w:hAnsi="PT Astra Serif"/>
          <w:color w:val="000000"/>
          <w:sz w:val="28"/>
          <w:szCs w:val="28"/>
        </w:rPr>
        <w:t>2028 годы, утвержденному Решением антитеррористической комиссии Луганской Народной Республики от 23 мая 2024  №</w:t>
      </w:r>
      <w:r>
        <w:rPr>
          <w:rFonts w:ascii="PT Astra Serif" w:hAnsi="PT Astra Serif"/>
          <w:color w:val="000000"/>
          <w:spacing w:val="40"/>
          <w:sz w:val="28"/>
          <w:szCs w:val="28"/>
        </w:rPr>
        <w:t> </w:t>
      </w:r>
      <w:r>
        <w:rPr>
          <w:rFonts w:ascii="PT Astra Serif" w:hAnsi="PT Astra Serif"/>
          <w:color w:val="000000"/>
          <w:sz w:val="28"/>
          <w:szCs w:val="28"/>
        </w:rPr>
        <w:t>3/2024.</w:t>
      </w:r>
    </w:p>
    <w:p>
      <w:pPr>
        <w:pStyle w:val="Style18"/>
        <w:widowControl/>
        <w:suppressAutoHyphens w:val="true"/>
        <w:bidi w:val="0"/>
        <w:spacing w:lineRule="auto" w:line="240" w:before="0" w:after="0"/>
        <w:ind w:left="-57" w:right="113" w:hanging="0"/>
        <w:jc w:val="both"/>
        <w:rPr>
          <w:sz w:val="28"/>
          <w:szCs w:val="28"/>
        </w:rPr>
      </w:pPr>
      <w:r>
        <w:rPr>
          <w:sz w:val="28"/>
          <w:szCs w:val="28"/>
        </w:rPr>
        <w:t xml:space="preserve"> </w:t>
      </w:r>
      <w:r>
        <w:rPr>
          <w:sz w:val="28"/>
          <w:szCs w:val="28"/>
        </w:rPr>
        <w:tab/>
      </w:r>
      <w:r>
        <w:rPr>
          <w:rFonts w:eastAsia="Calibri" w:ascii="PT Astra Serif" w:hAnsi="PT Astra Serif"/>
          <w:sz w:val="28"/>
          <w:szCs w:val="28"/>
          <w:lang w:eastAsia="ru-RU"/>
        </w:rPr>
        <w:t>С целью комплексного подхода к координации деятельности органов и учреждений системы профилактики, направленной на решение проблемы предупреждения безнадзорности и правонарушений несовершеннолетних в образовательных организациях составлены планы совместной работы с подразделениями полиции по делам несовершеннолетних, ведется учет детей, стоящих на профилактическом учете.</w:t>
      </w:r>
    </w:p>
    <w:p>
      <w:pPr>
        <w:pStyle w:val="Normal"/>
        <w:spacing w:lineRule="atLeast" w:line="20"/>
        <w:ind w:firstLine="708"/>
        <w:jc w:val="both"/>
        <w:rPr>
          <w:sz w:val="28"/>
          <w:szCs w:val="28"/>
        </w:rPr>
      </w:pPr>
      <w:r>
        <w:rPr>
          <w:rFonts w:ascii="PT Astra Serif" w:hAnsi="PT Astra Serif"/>
          <w:bCs/>
          <w:sz w:val="28"/>
          <w:szCs w:val="28"/>
        </w:rPr>
        <w:t xml:space="preserve">По состоянию на 30 декабря 2025 года на профилактическом учете в образовательных организациях республики  состояло 1587 несовершеннолетних. Из них 677 </w:t>
      </w:r>
      <w:r>
        <w:rPr>
          <w:rFonts w:eastAsia="Times New Roman" w:cs="Times New Roman" w:ascii="PT Astra Serif" w:hAnsi="PT Astra Serif"/>
          <w:bCs/>
          <w:sz w:val="28"/>
          <w:szCs w:val="28"/>
        </w:rPr>
        <w:t>–</w:t>
      </w:r>
      <w:r>
        <w:rPr>
          <w:rFonts w:ascii="PT Astra Serif" w:hAnsi="PT Astra Serif"/>
          <w:bCs/>
          <w:sz w:val="28"/>
          <w:szCs w:val="28"/>
        </w:rPr>
        <w:t xml:space="preserve"> допускающих нарушение устава образовательной организации, 27 </w:t>
      </w:r>
      <w:r>
        <w:rPr>
          <w:rFonts w:eastAsia="Times New Roman" w:cs="Times New Roman" w:ascii="PT Astra Serif" w:hAnsi="PT Astra Serif"/>
          <w:bCs/>
          <w:sz w:val="28"/>
          <w:szCs w:val="28"/>
        </w:rPr>
        <w:t>–</w:t>
      </w:r>
      <w:r>
        <w:rPr>
          <w:rFonts w:ascii="PT Astra Serif" w:hAnsi="PT Astra Serif"/>
          <w:bCs/>
          <w:sz w:val="28"/>
          <w:szCs w:val="28"/>
        </w:rPr>
        <w:t xml:space="preserve"> проявляющих признаки деструктивного поведения, 5 </w:t>
      </w:r>
      <w:r>
        <w:rPr>
          <w:rFonts w:eastAsia="Times New Roman" w:cs="Times New Roman" w:ascii="PT Astra Serif" w:hAnsi="PT Astra Serif"/>
          <w:bCs/>
          <w:sz w:val="28"/>
          <w:szCs w:val="28"/>
        </w:rPr>
        <w:t>–</w:t>
      </w:r>
      <w:r>
        <w:rPr>
          <w:rFonts w:ascii="PT Astra Serif" w:hAnsi="PT Astra Serif"/>
          <w:bCs/>
          <w:sz w:val="28"/>
          <w:szCs w:val="28"/>
        </w:rPr>
        <w:t xml:space="preserve"> признаки суицидального поведения, 2 </w:t>
      </w:r>
      <w:r>
        <w:rPr>
          <w:rFonts w:eastAsia="Times New Roman" w:cs="Times New Roman" w:ascii="PT Astra Serif" w:hAnsi="PT Astra Serif"/>
          <w:bCs/>
          <w:sz w:val="28"/>
          <w:szCs w:val="28"/>
        </w:rPr>
        <w:t>–</w:t>
      </w:r>
      <w:r>
        <w:rPr>
          <w:rFonts w:ascii="PT Astra Serif" w:hAnsi="PT Astra Serif"/>
          <w:bCs/>
          <w:sz w:val="28"/>
          <w:szCs w:val="28"/>
        </w:rPr>
        <w:t xml:space="preserve"> проявляющие признаки рискованного поведения (зацепинг, опасные селфи, треш-стрим), 7 </w:t>
      </w:r>
      <w:r>
        <w:rPr>
          <w:rFonts w:eastAsia="Times New Roman" w:cs="Times New Roman" w:ascii="PT Astra Serif" w:hAnsi="PT Astra Serif"/>
          <w:bCs/>
          <w:sz w:val="28"/>
          <w:szCs w:val="28"/>
        </w:rPr>
        <w:t>–</w:t>
      </w:r>
      <w:r>
        <w:rPr>
          <w:rFonts w:ascii="PT Astra Serif" w:hAnsi="PT Astra Serif"/>
          <w:bCs/>
          <w:sz w:val="28"/>
          <w:szCs w:val="28"/>
        </w:rPr>
        <w:t xml:space="preserve"> признаки школьной травли (буллинга).</w:t>
      </w:r>
    </w:p>
    <w:p>
      <w:pPr>
        <w:pStyle w:val="Normal"/>
        <w:spacing w:lineRule="atLeast" w:line="20"/>
        <w:ind w:firstLine="708"/>
        <w:jc w:val="both"/>
        <w:rPr>
          <w:sz w:val="28"/>
          <w:szCs w:val="28"/>
        </w:rPr>
      </w:pPr>
      <w:r>
        <w:rPr>
          <w:rFonts w:ascii="PT Astra Serif" w:hAnsi="PT Astra Serif"/>
          <w:bCs/>
          <w:sz w:val="28"/>
          <w:szCs w:val="28"/>
        </w:rPr>
        <w:t>На постоянной основе с несовершеннолетними ведется работа, особое внимание уделяется к состоящим на различных видах учета. В 2025 году проводились индивидуально-профилактические мероприятия, которые включали комплекс мер, направленных на коррекцию поведения несовершеннолетних, предупреждение правонарушений и преступлений, социальную адаптацию и защиту прав детей. Данные мероприятия в образовательных организациях осуществлялись в соответствии с планами индивидуально-профилактической работы. Работа с этой категорией несовершеннолетних включала: диагностику личностных особенностей подростка, выявление факторов риска, влияющих на поведение ребенка, и определение круга проблем, требующих решения; организацию психологической помощи ребёнку и семье, проведение консультаций психолога, психокоррекционных занятий, групповых тренингов для формирования позитивных жизненных установок и ценностных ориентаций; организацию  отдыха и досуга подростков; информирование несовершеннолетних и их семей о правах и обязанностях, разъяснительная работа среди учащихся школ и педагогов по вопросам законодательства; привлечение несовершеннолетних к занятиям спортом, творчеством, кружковой деятельностью, вовлечение в трудовые коллективы, организации общественных работ; осуществление контроля за поведением несовершеннолетних, находящихся на профилактическом учёте, посещение места жительства, участие сотрудников органов внутренних дел в мероприятиях по профилактике правонарушений.</w:t>
      </w:r>
    </w:p>
    <w:p>
      <w:pPr>
        <w:pStyle w:val="Normal"/>
        <w:spacing w:lineRule="atLeast" w:line="20"/>
        <w:ind w:firstLine="708"/>
        <w:jc w:val="both"/>
        <w:rPr>
          <w:sz w:val="28"/>
          <w:szCs w:val="28"/>
        </w:rPr>
      </w:pPr>
      <w:r>
        <w:rPr>
          <w:rFonts w:ascii="PT Astra Serif" w:hAnsi="PT Astra Serif"/>
          <w:bCs/>
          <w:sz w:val="28"/>
          <w:szCs w:val="28"/>
        </w:rPr>
        <w:t>В 2025 году было проведено около</w:t>
      </w:r>
      <w:r>
        <w:rPr>
          <w:rFonts w:ascii="PT Astra Serif" w:hAnsi="PT Astra Serif"/>
          <w:bCs/>
          <w:color w:val="111111"/>
          <w:sz w:val="28"/>
          <w:szCs w:val="28"/>
        </w:rPr>
        <w:t xml:space="preserve"> </w:t>
      </w:r>
      <w:r>
        <w:rPr>
          <w:rFonts w:ascii="PT Astra Serif" w:hAnsi="PT Astra Serif"/>
          <w:bCs/>
          <w:color w:val="111111"/>
          <w:sz w:val="28"/>
          <w:szCs w:val="28"/>
          <w:u w:val="none"/>
        </w:rPr>
        <w:t xml:space="preserve">3 тыс. </w:t>
      </w:r>
      <w:r>
        <w:rPr>
          <w:rFonts w:ascii="PT Astra Serif" w:hAnsi="PT Astra Serif"/>
          <w:bCs/>
          <w:color w:val="111111"/>
          <w:sz w:val="28"/>
          <w:szCs w:val="28"/>
        </w:rPr>
        <w:t>р</w:t>
      </w:r>
      <w:r>
        <w:rPr>
          <w:rFonts w:ascii="PT Astra Serif" w:hAnsi="PT Astra Serif"/>
          <w:bCs/>
          <w:sz w:val="28"/>
          <w:szCs w:val="28"/>
        </w:rPr>
        <w:t xml:space="preserve">азличных профилактических мероприятий, лекций, бесед, семинаров, круглых столов с несовершеннолетними и их родителями. </w:t>
      </w:r>
    </w:p>
    <w:p>
      <w:pPr>
        <w:pStyle w:val="Normal"/>
        <w:spacing w:lineRule="atLeast" w:line="20"/>
        <w:ind w:firstLine="567"/>
        <w:jc w:val="both"/>
        <w:rPr>
          <w:sz w:val="28"/>
          <w:szCs w:val="28"/>
        </w:rPr>
      </w:pPr>
      <w:r>
        <w:rPr>
          <w:rFonts w:ascii="PT Astra Serif" w:hAnsi="PT Astra Serif"/>
          <w:sz w:val="28"/>
          <w:szCs w:val="28"/>
          <w:lang w:eastAsia="ru-RU"/>
        </w:rPr>
        <w:t>В рамках проводимых в образовательных организациях мероприятий, направленных на профилактику проявлений экстремизма, привлекались представители научного сообщества, транслирующие конструктивные тезисы в сфере межнациональных и  межконфессиональных отношений</w:t>
      </w:r>
      <w:bookmarkStart w:id="3" w:name="_Hlk185508933"/>
      <w:r>
        <w:rPr>
          <w:rFonts w:ascii="PT Astra Serif" w:hAnsi="PT Astra Serif"/>
          <w:sz w:val="28"/>
          <w:szCs w:val="28"/>
          <w:lang w:eastAsia="ru-RU"/>
        </w:rPr>
        <w:t xml:space="preserve">. </w:t>
      </w:r>
      <w:bookmarkEnd w:id="3"/>
    </w:p>
    <w:p>
      <w:pPr>
        <w:pStyle w:val="Normal"/>
        <w:spacing w:lineRule="atLeast" w:line="20"/>
        <w:ind w:firstLine="567"/>
        <w:jc w:val="both"/>
        <w:rPr>
          <w:sz w:val="28"/>
          <w:szCs w:val="28"/>
        </w:rPr>
      </w:pPr>
      <w:r>
        <w:rPr>
          <w:rFonts w:ascii="PT Astra Serif" w:hAnsi="PT Astra Serif"/>
          <w:sz w:val="28"/>
          <w:szCs w:val="28"/>
          <w:lang w:eastAsia="ru-RU"/>
        </w:rPr>
        <w:tab/>
        <w:t>В воспитательных и профилактических целях используется Интернет, размещаются на сайтах школ информация, направленная на формирование у молодёжи чувства патриотизма, уважения к закону, гражданственности, а также этнокультурного характера.</w:t>
      </w:r>
      <w:r>
        <w:rPr>
          <w:rFonts w:eastAsia="Calibri" w:ascii="PT Astra Serif" w:hAnsi="PT Astra Serif"/>
          <w:sz w:val="28"/>
          <w:szCs w:val="28"/>
        </w:rPr>
        <w:t xml:space="preserve"> Систематически обновлялась информация, направленная на реализацию мер профилактики экстремизма в социальных сетях, мессенджерах. </w:t>
      </w:r>
    </w:p>
    <w:p>
      <w:pPr>
        <w:pStyle w:val="Normal"/>
        <w:spacing w:lineRule="atLeast" w:line="20"/>
        <w:jc w:val="both"/>
        <w:rPr>
          <w:sz w:val="28"/>
          <w:szCs w:val="28"/>
        </w:rPr>
      </w:pPr>
      <w:r>
        <w:rPr>
          <w:rFonts w:eastAsia="Calibri" w:ascii="PT Astra Serif" w:hAnsi="PT Astra Serif" w:eastAsiaTheme="minorHAnsi"/>
          <w:sz w:val="28"/>
          <w:szCs w:val="28"/>
        </w:rPr>
        <w:tab/>
        <w:t>Созданы условия для активной деятельности подростков во внеурочное время (секции, кружки, общественно-полезные объединения и движения).</w:t>
      </w:r>
    </w:p>
    <w:p>
      <w:pPr>
        <w:pStyle w:val="Normal"/>
        <w:spacing w:lineRule="atLeast" w:line="20"/>
        <w:ind w:firstLine="708"/>
        <w:jc w:val="both"/>
        <w:rPr>
          <w:sz w:val="28"/>
          <w:szCs w:val="28"/>
        </w:rPr>
      </w:pPr>
      <w:r>
        <w:rPr>
          <w:rFonts w:ascii="PT Astra Serif" w:hAnsi="PT Astra Serif"/>
          <w:sz w:val="28"/>
          <w:szCs w:val="28"/>
          <w:lang w:eastAsia="ru-RU"/>
        </w:rPr>
        <w:t xml:space="preserve">Численность несовершеннолетних, вовлеченных в мероприятия детских и молодежных объединений Республики </w:t>
      </w:r>
      <w:r>
        <w:rPr>
          <w:rFonts w:eastAsia="Times New Roman" w:cs="Times New Roman" w:ascii="PT Astra Serif" w:hAnsi="PT Astra Serif"/>
          <w:bCs/>
          <w:sz w:val="28"/>
          <w:szCs w:val="28"/>
          <w:lang w:eastAsia="ru-RU"/>
        </w:rPr>
        <w:t>–</w:t>
      </w:r>
      <w:r>
        <w:rPr>
          <w:rFonts w:ascii="PT Astra Serif" w:hAnsi="PT Astra Serif"/>
          <w:sz w:val="28"/>
          <w:szCs w:val="28"/>
          <w:lang w:eastAsia="ru-RU"/>
        </w:rPr>
        <w:t xml:space="preserve"> 123 550 человек. Действует подростковых 27 клубов, где могут проводить свободное время несовершеннолетние.</w:t>
      </w:r>
    </w:p>
    <w:p>
      <w:pPr>
        <w:pStyle w:val="Normal"/>
        <w:spacing w:lineRule="atLeast" w:line="20"/>
        <w:ind w:firstLine="708"/>
        <w:jc w:val="both"/>
        <w:rPr>
          <w:sz w:val="28"/>
          <w:szCs w:val="28"/>
        </w:rPr>
      </w:pPr>
      <w:r>
        <w:rPr>
          <w:rFonts w:ascii="PT Astra Serif" w:hAnsi="PT Astra Serif"/>
          <w:sz w:val="28"/>
          <w:szCs w:val="28"/>
          <w:lang w:eastAsia="ru-RU"/>
        </w:rPr>
        <w:t xml:space="preserve">Несовершеннолетние, состоящие на профилактическом учете, привлекаются к занятиям в спортивных кружках, а также к принятию активного участия во внешкольных мероприятиях, праздниках, в том числе совместно с родителями. На постоянно основе ведется работа по </w:t>
      </w:r>
      <w:r>
        <w:rPr>
          <w:rFonts w:eastAsia="Calibri" w:ascii="PT Astra Serif" w:hAnsi="PT Astra Serif"/>
          <w:kern w:val="2"/>
          <w:sz w:val="28"/>
          <w:szCs w:val="28"/>
        </w:rPr>
        <w:t xml:space="preserve">выявлению факторов риска: мониторинг эмоционального состояния несовершеннолетних  с целью выявления признаков агрессивности, тревожности, депрессивных состояний. Проводится  индивидуальная профилактическая работа с обучающимися, склонными к девиантному поведению. </w:t>
      </w:r>
    </w:p>
    <w:p>
      <w:pPr>
        <w:pStyle w:val="Normal"/>
        <w:spacing w:lineRule="atLeast" w:line="20"/>
        <w:ind w:firstLine="567"/>
        <w:jc w:val="both"/>
        <w:rPr>
          <w:sz w:val="28"/>
          <w:szCs w:val="28"/>
        </w:rPr>
      </w:pPr>
      <w:r>
        <w:rPr>
          <w:rFonts w:ascii="PT Astra Serif" w:hAnsi="PT Astra Serif"/>
          <w:sz w:val="28"/>
          <w:szCs w:val="28"/>
          <w:lang w:eastAsia="ru-RU"/>
        </w:rPr>
        <w:t>В течение отчетного периода проводились встречи с участниками Специальной военной операции, встречи с сотрудниками правоохранительных органов (полиции и прокуратуры), встречи в онлайн формате (телемост) с клубами дипломатов, на которых рассматривались вопросы информационной безопасности, противодействия терроризму и экстремизму.</w:t>
      </w:r>
    </w:p>
    <w:p>
      <w:pPr>
        <w:pStyle w:val="Normal"/>
        <w:spacing w:lineRule="atLeast" w:line="20"/>
        <w:ind w:firstLine="567"/>
        <w:jc w:val="both"/>
        <w:rPr>
          <w:sz w:val="28"/>
          <w:szCs w:val="28"/>
        </w:rPr>
      </w:pPr>
      <w:r>
        <w:rPr>
          <w:rFonts w:ascii="PT Astra Serif" w:hAnsi="PT Astra Serif"/>
          <w:bCs/>
          <w:sz w:val="28"/>
          <w:szCs w:val="28"/>
        </w:rPr>
        <w:t>Эффективная профилактика безнадзорности и правонарушений требует комплексного подхода, включающего взаимодействие всех заинтересованных сторон: семьи, школы, государства и общественности. Только совместными усилиями возможно обеспечить благополучие каждого ребёнка и защитить общество от негативных проявлений. Проведено более 3 тыс таких профилактических мероприятий ( указано выше) в образовательных учреждениях республики.</w:t>
      </w:r>
    </w:p>
    <w:p>
      <w:pPr>
        <w:pStyle w:val="Normal"/>
        <w:ind w:firstLine="567"/>
        <w:jc w:val="both"/>
        <w:rPr>
          <w:sz w:val="28"/>
          <w:szCs w:val="28"/>
        </w:rPr>
      </w:pPr>
      <w:r>
        <w:rPr>
          <w:rFonts w:ascii="XO Thames" w:hAnsi="XO Thames"/>
          <w:iCs/>
          <w:sz w:val="28"/>
          <w:szCs w:val="28"/>
          <w:lang w:eastAsia="ru-RU"/>
        </w:rPr>
        <w:t xml:space="preserve">Так же, в 2025 году проведены общешкольные родительские собрания с участием представителей филиалов ГКУ ЛНР «Семейный центр» и представителей ОДН ОУП и ПДН МВД России по ЛНР, представителей Министерства здравоохранения ЛНР, на которых рассмотрены правовые вопросы для несовершеннолетних, вопросы профилактика жестокого отношения в среде несовершеннолетних, вопросы о последствиях ранней половой жизни, вопросы суицида, общим охватом родителей 57368 человек, и выдачей раздаточного тематического материала в количестве более 38 тыс. экземпляров. </w:t>
      </w:r>
    </w:p>
    <w:p>
      <w:pPr>
        <w:pStyle w:val="Normal"/>
        <w:spacing w:lineRule="atLeast" w:line="20" w:before="0" w:after="0"/>
        <w:ind w:firstLine="708"/>
        <w:jc w:val="both"/>
        <w:rPr>
          <w:sz w:val="28"/>
          <w:szCs w:val="28"/>
        </w:rPr>
      </w:pPr>
      <w:r>
        <w:rPr>
          <w:iCs/>
          <w:sz w:val="28"/>
          <w:szCs w:val="28"/>
          <w:lang w:eastAsia="ru-RU"/>
        </w:rPr>
        <w:t xml:space="preserve">В целях профилактики правонарушений и беспризорности в образовательных организациях проводится диагностика и анкетирование обучающихся. </w:t>
      </w:r>
    </w:p>
    <w:p>
      <w:pPr>
        <w:pStyle w:val="Normal"/>
        <w:spacing w:lineRule="atLeast" w:line="20" w:before="0" w:after="0"/>
        <w:ind w:firstLine="567"/>
        <w:jc w:val="both"/>
        <w:rPr>
          <w:sz w:val="28"/>
          <w:szCs w:val="28"/>
        </w:rPr>
      </w:pPr>
      <w:r>
        <w:rPr>
          <w:bCs/>
          <w:sz w:val="28"/>
          <w:szCs w:val="28"/>
        </w:rPr>
        <w:t>Важную роль в работе по профилактике правонарушений среди молодежи  играют советники по воспитанию. Они помогают формировать позитивное отношение к закону и правопорядку, способствуют развитию социальных навыков и ответственности у молодых людей. Их участие включает в себя проведение лекций, семинаров и тренингов, направленных на повышение осведомленности о правовых нормах и последствиях нарушений закона. Советники также работают над созданием благоприятной среды в учебных заведениях, где учащиеся чувствуют поддержку и понимание, что снижает вероятность совершения противоправных действий.</w:t>
      </w:r>
    </w:p>
    <w:p>
      <w:pPr>
        <w:pStyle w:val="Normal"/>
        <w:spacing w:lineRule="atLeast" w:line="20" w:before="0" w:after="0"/>
        <w:ind w:firstLine="567"/>
        <w:jc w:val="both"/>
        <w:rPr>
          <w:sz w:val="28"/>
          <w:szCs w:val="28"/>
        </w:rPr>
      </w:pPr>
      <w:r>
        <w:rPr>
          <w:bCs/>
          <w:sz w:val="28"/>
          <w:szCs w:val="28"/>
        </w:rPr>
        <w:t>С участием советников по воспитанию в профилактической работе проведено более 50 классных часов по профилактике деструктивных проявлений.</w:t>
      </w:r>
    </w:p>
    <w:p>
      <w:pPr>
        <w:pStyle w:val="Normal"/>
        <w:spacing w:lineRule="atLeast" w:line="20" w:before="0" w:after="0"/>
        <w:ind w:firstLine="567"/>
        <w:jc w:val="both"/>
        <w:rPr>
          <w:sz w:val="28"/>
          <w:szCs w:val="28"/>
        </w:rPr>
      </w:pPr>
      <w:r>
        <w:rPr>
          <w:bCs/>
          <w:sz w:val="28"/>
          <w:szCs w:val="28"/>
        </w:rPr>
        <w:t xml:space="preserve">В декабре 2025 года была проведена традиционная неделя правовых знаний, в рамках которой в образовательных организациях были проведены мероприятия, приуроченные Международному дню защиты прав человека, Дню Конституции Российской Федерации. Проведенные мероприятия, направлены на формирование правовой культуры и правовой грамотности обучающихся.  </w:t>
      </w:r>
    </w:p>
    <w:p>
      <w:pPr>
        <w:pStyle w:val="Normal"/>
        <w:spacing w:lineRule="atLeast" w:line="20" w:before="0" w:after="0"/>
        <w:ind w:firstLine="709"/>
        <w:jc w:val="both"/>
        <w:rPr>
          <w:sz w:val="28"/>
          <w:szCs w:val="28"/>
        </w:rPr>
      </w:pPr>
      <w:r>
        <w:rPr>
          <w:bCs/>
          <w:sz w:val="28"/>
          <w:szCs w:val="28"/>
        </w:rPr>
        <w:t>С целью устранения и недопущения нарушений законодательства в сфере профилактики безнадзорности и правонарушений несовершеннолетних управлением образования были инициированы и проведены следующие мероприятия:</w:t>
      </w:r>
    </w:p>
    <w:p>
      <w:pPr>
        <w:pStyle w:val="Normal"/>
        <w:spacing w:lineRule="auto" w:line="240" w:before="0" w:after="0"/>
        <w:jc w:val="both"/>
        <w:rPr>
          <w:sz w:val="28"/>
          <w:szCs w:val="28"/>
        </w:rPr>
      </w:pPr>
      <w:r>
        <w:rPr>
          <w:bCs/>
          <w:sz w:val="28"/>
          <w:szCs w:val="28"/>
        </w:rPr>
        <w:tab/>
      </w:r>
      <w:r>
        <w:rPr>
          <w:rFonts w:eastAsia="Times New Roman" w:cs="Times New Roman" w:ascii="PT Astra Serif" w:hAnsi="PT Astra Serif"/>
          <w:bCs/>
          <w:sz w:val="28"/>
          <w:szCs w:val="28"/>
        </w:rPr>
        <w:t>– </w:t>
      </w:r>
      <w:r>
        <w:rPr>
          <w:rFonts w:eastAsia="Calibri"/>
          <w:sz w:val="28"/>
          <w:szCs w:val="28"/>
        </w:rPr>
        <w:t>31.10.2025 встреча сотрудников ОПДН ОМВД России «Ленинский» с работниками образовательных организаций;</w:t>
      </w:r>
      <w:r>
        <w:rPr>
          <w:bCs/>
          <w:sz w:val="28"/>
          <w:szCs w:val="28"/>
        </w:rPr>
        <w:t xml:space="preserve">                                                                                                                                                                  </w:t>
        <w:tab/>
      </w:r>
      <w:r>
        <w:rPr>
          <w:rFonts w:eastAsia="Times New Roman" w:cs="Times New Roman" w:ascii="PT Astra Serif" w:hAnsi="PT Astra Serif"/>
          <w:bCs/>
          <w:sz w:val="28"/>
          <w:szCs w:val="28"/>
        </w:rPr>
        <w:t>– </w:t>
      </w:r>
      <w:r>
        <w:rPr>
          <w:bCs/>
          <w:sz w:val="28"/>
          <w:szCs w:val="28"/>
        </w:rPr>
        <w:t>14.11.2025 директорский час в режиме ВКС с руководителями общеобразовательных организаций Луганской Народной Республики на тему: «Соблюдение и выполнение прав обучающихся»;</w:t>
      </w:r>
    </w:p>
    <w:p>
      <w:pPr>
        <w:pStyle w:val="Normal"/>
        <w:spacing w:lineRule="atLeast" w:line="20" w:before="0" w:after="0"/>
        <w:jc w:val="both"/>
        <w:rPr>
          <w:sz w:val="28"/>
          <w:szCs w:val="28"/>
        </w:rPr>
      </w:pPr>
      <w:r>
        <w:rPr>
          <w:bCs/>
          <w:sz w:val="28"/>
          <w:szCs w:val="28"/>
        </w:rPr>
        <w:tab/>
      </w:r>
      <w:r>
        <w:rPr>
          <w:rFonts w:eastAsia="Times New Roman" w:cs="Times New Roman" w:ascii="PT Astra Serif" w:hAnsi="PT Astra Serif"/>
          <w:bCs/>
          <w:sz w:val="28"/>
          <w:szCs w:val="28"/>
        </w:rPr>
        <w:t>– </w:t>
      </w:r>
      <w:r>
        <w:rPr>
          <w:bCs/>
          <w:sz w:val="28"/>
          <w:szCs w:val="28"/>
        </w:rPr>
        <w:t>19.11.2025 совещание с руководителями образовательных организаций Жовтневого района г. Луганска по вопросам профилактики правонарушений среди несовершеннолетних и в отношении них (с участием представителя прокуратуры Жовтневого района г. Луганска и начальника ОПДН ОМВД России «Октябрьский»);</w:t>
      </w:r>
    </w:p>
    <w:p>
      <w:pPr>
        <w:pStyle w:val="Normal"/>
        <w:spacing w:lineRule="atLeast" w:line="20" w:before="0" w:after="0"/>
        <w:jc w:val="both"/>
        <w:rPr>
          <w:sz w:val="28"/>
          <w:szCs w:val="28"/>
        </w:rPr>
      </w:pPr>
      <w:r>
        <w:rPr>
          <w:sz w:val="28"/>
          <w:szCs w:val="28"/>
        </w:rPr>
        <w:tab/>
      </w:r>
      <w:r>
        <w:rPr>
          <w:rFonts w:eastAsia="Times New Roman" w:cs="Times New Roman" w:ascii="PT Astra Serif" w:hAnsi="PT Astra Serif"/>
          <w:bCs/>
          <w:sz w:val="28"/>
          <w:szCs w:val="28"/>
        </w:rPr>
        <w:t>– </w:t>
      </w:r>
      <w:r>
        <w:rPr>
          <w:sz w:val="28"/>
          <w:szCs w:val="28"/>
        </w:rPr>
        <w:t xml:space="preserve">23.12.2025 совещание с социальными педагогами образовательных организаций </w:t>
      </w:r>
      <w:r>
        <w:rPr>
          <w:bCs/>
          <w:sz w:val="28"/>
          <w:szCs w:val="28"/>
        </w:rPr>
        <w:t>по вопросам профилактики правонарушений среди несовершеннолетних и системе «Профилактика».</w:t>
      </w:r>
    </w:p>
    <w:p>
      <w:pPr>
        <w:pStyle w:val="ListParagraph"/>
        <w:widowControl/>
        <w:suppressAutoHyphens w:val="true"/>
        <w:bidi w:val="0"/>
        <w:spacing w:lineRule="auto" w:line="240" w:before="0" w:after="0"/>
        <w:ind w:left="0" w:right="0" w:hanging="0"/>
        <w:jc w:val="both"/>
        <w:rPr>
          <w:sz w:val="28"/>
          <w:szCs w:val="28"/>
        </w:rPr>
      </w:pPr>
      <w:r>
        <w:rPr>
          <w:rFonts w:eastAsia="Times New Roman" w:cs="Times New Roman"/>
          <w:sz w:val="28"/>
          <w:szCs w:val="28"/>
        </w:rPr>
        <w:tab/>
      </w:r>
      <w:r>
        <w:rPr>
          <w:rFonts w:eastAsia="Times New Roman" w:cs="Times New Roman" w:ascii="PT Astra Serif" w:hAnsi="PT Astra Serif"/>
          <w:bCs/>
          <w:sz w:val="28"/>
          <w:szCs w:val="28"/>
        </w:rPr>
        <w:t>– </w:t>
      </w:r>
      <w:r>
        <w:rPr>
          <w:rFonts w:eastAsia="Times New Roman" w:cs="Times New Roman"/>
          <w:sz w:val="28"/>
          <w:szCs w:val="28"/>
        </w:rPr>
        <w:t xml:space="preserve">специалисты ГБОУ ДО ЛНР «ЦППМСП «Развитие» в формате видеоконференции и в очном режиме по территориям в октябре 2025 г. провели цикл обучающих семинаров (три семинара), в том числе по профилактике суицидов и опасного поведения несовершеннолетних и других видов проявления девиантного поведения;  </w:t>
      </w:r>
    </w:p>
    <w:p>
      <w:pPr>
        <w:pStyle w:val="ListParagraph"/>
        <w:spacing w:lineRule="auto" w:line="240"/>
        <w:ind w:left="0" w:hanging="0"/>
        <w:jc w:val="both"/>
        <w:rPr>
          <w:sz w:val="28"/>
          <w:szCs w:val="28"/>
        </w:rPr>
      </w:pPr>
      <w:r>
        <w:rPr>
          <w:rFonts w:eastAsia="Times New Roman" w:cs="Times New Roman"/>
          <w:sz w:val="28"/>
          <w:szCs w:val="28"/>
        </w:rPr>
        <w:tab/>
      </w:r>
      <w:r>
        <w:rPr>
          <w:rFonts w:eastAsia="Times New Roman" w:cs="Times New Roman" w:ascii="PT Astra Serif" w:hAnsi="PT Astra Serif"/>
          <w:bCs/>
          <w:sz w:val="28"/>
          <w:szCs w:val="28"/>
        </w:rPr>
        <w:t>–</w:t>
      </w:r>
      <w:r>
        <w:rPr>
          <w:rFonts w:eastAsia="Times New Roman" w:cs="Times New Roman"/>
          <w:sz w:val="28"/>
          <w:szCs w:val="28"/>
        </w:rPr>
        <w:t xml:space="preserve"> в январе 2025 г. общеобразовательные организации республики приняли участие во Всероссийских учениях по антитеррористической безопасности, которые проведены совместно с представителями различных организаций, учреждений и ведомств;</w:t>
      </w:r>
    </w:p>
    <w:p>
      <w:pPr>
        <w:pStyle w:val="ListParagraph"/>
        <w:widowControl/>
        <w:suppressAutoHyphens w:val="true"/>
        <w:bidi w:val="0"/>
        <w:spacing w:lineRule="auto" w:line="240" w:before="0" w:after="0"/>
        <w:ind w:left="0" w:right="0" w:hanging="0"/>
        <w:jc w:val="both"/>
        <w:rPr>
          <w:sz w:val="28"/>
          <w:szCs w:val="28"/>
        </w:rPr>
      </w:pPr>
      <w:r>
        <w:rPr>
          <w:rFonts w:eastAsia="Times New Roman" w:cs="Times New Roman"/>
          <w:sz w:val="28"/>
          <w:szCs w:val="28"/>
        </w:rPr>
        <w:tab/>
      </w:r>
      <w:r>
        <w:rPr>
          <w:rFonts w:eastAsia="Times New Roman" w:cs="Times New Roman" w:ascii="PT Astra Serif" w:hAnsi="PT Astra Serif"/>
          <w:bCs/>
          <w:sz w:val="28"/>
          <w:szCs w:val="28"/>
        </w:rPr>
        <w:t>– </w:t>
      </w:r>
      <w:r>
        <w:rPr>
          <w:rFonts w:eastAsia="Times New Roman" w:cs="Times New Roman"/>
          <w:sz w:val="28"/>
          <w:szCs w:val="28"/>
        </w:rPr>
        <w:t>в период с января по март 2025 г. в школах проведен цикл информационных часов и мероприятий по профилактике правонарушений, экстремизма, гармонизации межэтнических и межличностных отношений в молодёжной среде, в ходе чего проведены тренировочные занятия с обучающимися;</w:t>
      </w:r>
    </w:p>
    <w:p>
      <w:pPr>
        <w:pStyle w:val="ListParagraph"/>
        <w:widowControl/>
        <w:suppressAutoHyphens w:val="true"/>
        <w:bidi w:val="0"/>
        <w:spacing w:lineRule="auto" w:line="240" w:before="0" w:after="0"/>
        <w:ind w:left="0" w:right="0" w:hanging="0"/>
        <w:jc w:val="both"/>
        <w:rPr>
          <w:sz w:val="28"/>
          <w:szCs w:val="28"/>
        </w:rPr>
      </w:pPr>
      <w:r>
        <w:rPr>
          <w:rFonts w:eastAsia="Times New Roman" w:cs="Times New Roman"/>
          <w:sz w:val="28"/>
          <w:szCs w:val="28"/>
        </w:rPr>
        <w:tab/>
      </w:r>
      <w:r>
        <w:rPr>
          <w:rFonts w:eastAsia="Times New Roman" w:cs="Times New Roman" w:ascii="PT Astra Serif" w:hAnsi="PT Astra Serif"/>
          <w:bCs/>
          <w:sz w:val="28"/>
          <w:szCs w:val="28"/>
        </w:rPr>
        <w:t>– </w:t>
      </w:r>
      <w:r>
        <w:rPr>
          <w:rFonts w:eastAsia="Times New Roman" w:cs="Times New Roman"/>
          <w:sz w:val="28"/>
          <w:szCs w:val="28"/>
        </w:rPr>
        <w:t>в феврале 2025 проведена акция «Школа – территория безопасности», с раздачей учащимся памяток по профилактике экстремизма.</w:t>
      </w:r>
    </w:p>
    <w:p>
      <w:pPr>
        <w:pStyle w:val="Normal"/>
        <w:spacing w:lineRule="atLeast" w:line="20" w:before="0" w:after="0"/>
        <w:ind w:firstLine="708"/>
        <w:jc w:val="both"/>
        <w:rPr>
          <w:sz w:val="28"/>
          <w:szCs w:val="28"/>
        </w:rPr>
      </w:pPr>
      <w:r>
        <w:rPr>
          <w:bCs/>
          <w:sz w:val="28"/>
          <w:szCs w:val="28"/>
        </w:rPr>
        <w:t>В образовательных организациях республики осуществляются профилактические мероприятия по выявлению раннего семейного неблагополучия, совершения насилия в семье, где воспитываются несовершеннолетние, в том числе суицидальных проявлений среди несовершеннолетних.</w:t>
      </w:r>
    </w:p>
    <w:p>
      <w:pPr>
        <w:pStyle w:val="Normal"/>
        <w:ind w:firstLine="708"/>
        <w:jc w:val="both"/>
        <w:rPr>
          <w:sz w:val="28"/>
          <w:szCs w:val="28"/>
        </w:rPr>
      </w:pPr>
      <w:r>
        <w:rPr>
          <w:rFonts w:eastAsia="Calibri" w:ascii="PT Astra Serif" w:hAnsi="PT Astra Serif" w:eastAsiaTheme="minorHAnsi"/>
          <w:sz w:val="28"/>
          <w:szCs w:val="28"/>
        </w:rPr>
        <w:t xml:space="preserve">В 2025 году сотрудниками по делам несовершеннолетних (далее </w:t>
      </w:r>
      <w:r>
        <w:rPr>
          <w:rFonts w:eastAsia="Times New Roman" w:cs="Times New Roman" w:ascii="PT Astra Serif" w:hAnsi="PT Astra Serif"/>
          <w:bCs/>
          <w:sz w:val="28"/>
          <w:szCs w:val="28"/>
        </w:rPr>
        <w:t>–</w:t>
      </w:r>
      <w:r>
        <w:rPr>
          <w:rFonts w:eastAsia="Calibri" w:ascii="PT Astra Serif" w:hAnsi="PT Astra Serif" w:eastAsiaTheme="minorHAnsi"/>
          <w:sz w:val="28"/>
          <w:szCs w:val="28"/>
        </w:rPr>
        <w:t xml:space="preserve"> ПДН) территориальных ОМВД проведено 5 426 лекции (бесед) на темы: «Уголовная и административная ответственность несовершеннолетних», «Мы в ответе за свои поступки», «Как не стать жертвой преступления», «Ответственность за участие в экстремистских и террористических организациях», «Противодействие деятельности СБУ по вовлечению несовершеннолетних в преступную деятельность», «Профилактика экстремизма и терроризма», «Противодействие вовлечения молодежи в экстремистскую деятельность», «Сообщи где торгуют смертью», «Несовершеннолетний водитель мототехники», «Профилактика алкоголизма» и другие.</w:t>
      </w:r>
    </w:p>
    <w:p>
      <w:pPr>
        <w:pStyle w:val="Normal"/>
        <w:ind w:firstLine="708"/>
        <w:jc w:val="both"/>
        <w:rPr>
          <w:sz w:val="28"/>
          <w:szCs w:val="28"/>
        </w:rPr>
      </w:pPr>
      <w:r>
        <w:rPr>
          <w:rFonts w:eastAsia="Calibri" w:ascii="PT Astra Serif" w:hAnsi="PT Astra Serif" w:eastAsiaTheme="minorHAnsi"/>
          <w:sz w:val="28"/>
          <w:szCs w:val="28"/>
        </w:rPr>
        <w:t>По состоянию на 31.12.2025 на профилактическом учете в ПДН территориальных ОМВД состоит 503 несовершеннолетних и 363 родителя (законных представителя) несовершеннолетних. С указанными лицами сотрудниками ПДН территориальных ОМВД на регулярной основе проводится соответствующая профилактическая работа.</w:t>
      </w:r>
    </w:p>
    <w:p>
      <w:pPr>
        <w:pStyle w:val="Normal"/>
        <w:ind w:firstLine="708"/>
        <w:jc w:val="both"/>
        <w:rPr>
          <w:sz w:val="28"/>
          <w:szCs w:val="28"/>
        </w:rPr>
      </w:pPr>
      <w:r>
        <w:drawing>
          <wp:anchor behindDoc="0" distT="0" distB="0" distL="114300" distR="114300" simplePos="0" locked="0" layoutInCell="0" allowOverlap="1" relativeHeight="9">
            <wp:simplePos x="0" y="0"/>
            <wp:positionH relativeFrom="margin">
              <wp:posOffset>3092450</wp:posOffset>
            </wp:positionH>
            <wp:positionV relativeFrom="paragraph">
              <wp:posOffset>8255</wp:posOffset>
            </wp:positionV>
            <wp:extent cx="3202305" cy="2125980"/>
            <wp:effectExtent l="0" t="0" r="0" b="0"/>
            <wp:wrapTight wrapText="bothSides">
              <wp:wrapPolygon edited="0">
                <wp:start x="-64" y="0"/>
                <wp:lineTo x="-64" y="21408"/>
                <wp:lineTo x="21407" y="21408"/>
                <wp:lineTo x="21407" y="0"/>
                <wp:lineTo x="-64" y="0"/>
              </wp:wrapPolygon>
            </wp:wrapTight>
            <wp:docPr id="15" name="Рисунок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9" descr=""/>
                    <pic:cNvPicPr>
                      <a:picLocks noChangeAspect="1" noChangeArrowheads="1"/>
                    </pic:cNvPicPr>
                  </pic:nvPicPr>
                  <pic:blipFill>
                    <a:blip r:embed="rId16"/>
                    <a:stretch>
                      <a:fillRect/>
                    </a:stretch>
                  </pic:blipFill>
                  <pic:spPr bwMode="auto">
                    <a:xfrm>
                      <a:off x="0" y="0"/>
                      <a:ext cx="3202305" cy="2125980"/>
                    </a:xfrm>
                    <a:prstGeom prst="rect">
                      <a:avLst/>
                    </a:prstGeom>
                  </pic:spPr>
                </pic:pic>
              </a:graphicData>
            </a:graphic>
          </wp:anchor>
        </w:drawing>
      </w:r>
      <w:r>
        <w:rPr>
          <w:rFonts w:eastAsia="Calibri" w:cs="" w:ascii="PT Astra Serif" w:hAnsi="PT Astra Serif" w:cstheme="minorBidi" w:eastAsiaTheme="minorHAnsi"/>
          <w:sz w:val="28"/>
          <w:szCs w:val="28"/>
        </w:rPr>
        <w:t>С целью предупреждения и пресечения преступных посягательств в отношении детей, в том числе со стороны родителей и законных представителей, иных членов их семей, а также принятия мер по защите прав и законных интересов несовершеннолетних, сотрудниками полиции в текущем году с обучающимися образовательных организаций и их родителями (законными представителями) проведены 843 лекции (беседы) на темы: «Как не стать жертвой преступления», «Профилактика суицидального поведения подростков», «Осторожно – подросток», «Любовь и внимание родителей к ребенку – залог его психического здоровья», «О недопустимости насилия в семье».</w:t>
      </w:r>
    </w:p>
    <w:p>
      <w:pPr>
        <w:pStyle w:val="Normal"/>
        <w:ind w:firstLine="708"/>
        <w:jc w:val="both"/>
        <w:rPr>
          <w:sz w:val="28"/>
          <w:szCs w:val="28"/>
        </w:rPr>
      </w:pPr>
      <w:r>
        <w:rPr>
          <w:rFonts w:eastAsia="Calibri" w:cs="" w:ascii="PT Astra Serif" w:hAnsi="PT Astra Serif" w:cstheme="minorBidi" w:eastAsiaTheme="minorHAnsi"/>
          <w:sz w:val="28"/>
          <w:szCs w:val="28"/>
        </w:rPr>
        <w:t xml:space="preserve">В текущем году направлено 9 исковых заявлений в суд о помещении несовершеннолетних в центр временного содержания для несовершеннолетних правонарушителей ГУ МВД России по Ростовской области. По итогам рассмотрения, 5 исков в полном объеме удовлетворены судом и обращены </w:t>
        <w:br/>
        <w:t xml:space="preserve">к немедленному исполнению, в результате чего шестеро несовершеннолетних помещены в ЦВСНП ГУ МВД России по Ростовской области. Судом отказано </w:t>
        <w:br/>
        <w:t>в удовлетворении двух исков. Также на основании одного иска один несовершеннолетний направлен в специальное учебное воспитательное учреждение закрытого типа.</w:t>
      </w:r>
    </w:p>
    <w:p>
      <w:pPr>
        <w:pStyle w:val="Normal"/>
        <w:ind w:firstLine="708"/>
        <w:jc w:val="both"/>
        <w:rPr>
          <w:sz w:val="28"/>
          <w:szCs w:val="28"/>
        </w:rPr>
      </w:pPr>
      <w:r>
        <w:rPr>
          <w:rFonts w:eastAsia="Calibri" w:cs="" w:ascii="PT Astra Serif" w:hAnsi="PT Astra Serif" w:cstheme="minorBidi" w:eastAsiaTheme="minorHAnsi"/>
          <w:sz w:val="28"/>
          <w:szCs w:val="28"/>
        </w:rPr>
        <w:t>В целях выявления и предупреждения преступлений и правонарушений, совершаемых несовершеннолетними и в отношении несовершеннолетних, совместно с субъектами профилактики безнадзорности и правонарушений несовершеннолетних проводятся рейдовые мероприятия в жилом секторе в ночное и вечернее время, по торговым объектам, по местам концентрации подростков.</w:t>
      </w:r>
    </w:p>
    <w:p>
      <w:pPr>
        <w:pStyle w:val="Normal"/>
        <w:ind w:firstLine="708"/>
        <w:jc w:val="both"/>
        <w:rPr>
          <w:sz w:val="28"/>
          <w:szCs w:val="28"/>
        </w:rPr>
      </w:pPr>
      <w:r>
        <w:rPr>
          <w:rFonts w:eastAsia="Calibri" w:cs="" w:ascii="PT Astra Serif" w:hAnsi="PT Astra Serif" w:cstheme="minorBidi" w:eastAsiaTheme="minorHAnsi"/>
          <w:sz w:val="28"/>
          <w:szCs w:val="28"/>
        </w:rPr>
        <w:t xml:space="preserve">В ходе проведения индивидуальной профилактической работы организовывается досуг несовершеннолетнего, родителям разъясняется нормы административной и уголовной ответственности за ненадлежащее исполнение своих родительских обязанностей, проводится работа по недопущению насилия </w:t>
        <w:br/>
        <w:t>в семье, жестокого обращения с несовершеннолетними, вовлечение несовершеннолетних в преступную деятельность.</w:t>
      </w:r>
    </w:p>
    <w:p>
      <w:pPr>
        <w:pStyle w:val="Normal"/>
        <w:ind w:firstLine="708"/>
        <w:jc w:val="both"/>
        <w:rPr>
          <w:sz w:val="28"/>
          <w:szCs w:val="28"/>
        </w:rPr>
      </w:pPr>
      <w:r>
        <w:drawing>
          <wp:anchor behindDoc="0" distT="0" distB="0" distL="114300" distR="114300" simplePos="0" locked="0" layoutInCell="0" allowOverlap="1" relativeHeight="10">
            <wp:simplePos x="0" y="0"/>
            <wp:positionH relativeFrom="column">
              <wp:posOffset>3089910</wp:posOffset>
            </wp:positionH>
            <wp:positionV relativeFrom="paragraph">
              <wp:posOffset>142240</wp:posOffset>
            </wp:positionV>
            <wp:extent cx="3250565" cy="1729105"/>
            <wp:effectExtent l="0" t="0" r="0" b="0"/>
            <wp:wrapThrough wrapText="bothSides">
              <wp:wrapPolygon edited="0">
                <wp:start x="-54" y="0"/>
                <wp:lineTo x="-54" y="21325"/>
                <wp:lineTo x="21461" y="21325"/>
                <wp:lineTo x="21461" y="0"/>
                <wp:lineTo x="-54" y="0"/>
              </wp:wrapPolygon>
            </wp:wrapThrough>
            <wp:docPr id="16"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 descr=""/>
                    <pic:cNvPicPr>
                      <a:picLocks noChangeAspect="1" noChangeArrowheads="1"/>
                    </pic:cNvPicPr>
                  </pic:nvPicPr>
                  <pic:blipFill>
                    <a:blip r:embed="rId17"/>
                    <a:stretch>
                      <a:fillRect/>
                    </a:stretch>
                  </pic:blipFill>
                  <pic:spPr bwMode="auto">
                    <a:xfrm>
                      <a:off x="0" y="0"/>
                      <a:ext cx="3250565" cy="1729105"/>
                    </a:xfrm>
                    <a:prstGeom prst="rect">
                      <a:avLst/>
                    </a:prstGeom>
                  </pic:spPr>
                </pic:pic>
              </a:graphicData>
            </a:graphic>
          </wp:anchor>
        </w:drawing>
      </w:r>
      <w:r>
        <w:rPr>
          <w:rFonts w:eastAsia="Calibri" w:cs="" w:ascii="PT Astra Serif" w:hAnsi="PT Astra Serif" w:cstheme="minorBidi" w:eastAsiaTheme="minorHAnsi"/>
          <w:sz w:val="28"/>
          <w:szCs w:val="28"/>
        </w:rPr>
        <w:t>26.05.2025 с целью патриотического воспитания молодежи сотрудниками ООДПДН УОД УУПиПДН МВД по Луганской Народной Республике организована экскурсия на экспозицию «Поезд победы» для несовершеннолетних, состоящих на профилактическом учете.</w:t>
      </w:r>
    </w:p>
    <w:p>
      <w:pPr>
        <w:pStyle w:val="Normal"/>
        <w:ind w:firstLine="708"/>
        <w:jc w:val="both"/>
        <w:rPr>
          <w:sz w:val="28"/>
          <w:szCs w:val="28"/>
        </w:rPr>
      </w:pPr>
      <w:r>
        <w:drawing>
          <wp:anchor behindDoc="0" distT="0" distB="0" distL="0" distR="114300" simplePos="0" locked="0" layoutInCell="0" allowOverlap="1" relativeHeight="11">
            <wp:simplePos x="0" y="0"/>
            <wp:positionH relativeFrom="margin">
              <wp:align>left</wp:align>
            </wp:positionH>
            <wp:positionV relativeFrom="paragraph">
              <wp:posOffset>594995</wp:posOffset>
            </wp:positionV>
            <wp:extent cx="3238500" cy="2141220"/>
            <wp:effectExtent l="0" t="0" r="0" b="0"/>
            <wp:wrapThrough wrapText="bothSides">
              <wp:wrapPolygon edited="0">
                <wp:start x="-63" y="0"/>
                <wp:lineTo x="-63" y="21253"/>
                <wp:lineTo x="21414" y="21253"/>
                <wp:lineTo x="21414" y="0"/>
                <wp:lineTo x="-63" y="0"/>
              </wp:wrapPolygon>
            </wp:wrapThrough>
            <wp:docPr id="17" name="Рисунок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21" descr=""/>
                    <pic:cNvPicPr>
                      <a:picLocks noChangeAspect="1" noChangeArrowheads="1"/>
                    </pic:cNvPicPr>
                  </pic:nvPicPr>
                  <pic:blipFill>
                    <a:blip r:embed="rId18"/>
                    <a:stretch>
                      <a:fillRect/>
                    </a:stretch>
                  </pic:blipFill>
                  <pic:spPr bwMode="auto">
                    <a:xfrm>
                      <a:off x="0" y="0"/>
                      <a:ext cx="3238500" cy="2141220"/>
                    </a:xfrm>
                    <a:prstGeom prst="rect">
                      <a:avLst/>
                    </a:prstGeom>
                  </pic:spPr>
                </pic:pic>
              </a:graphicData>
            </a:graphic>
          </wp:anchor>
        </w:drawing>
      </w:r>
      <w:r>
        <w:rPr>
          <w:rFonts w:eastAsia="Calibri" w:cs="" w:ascii="PT Astra Serif" w:hAnsi="PT Astra Serif" w:cstheme="minorBidi" w:eastAsiaTheme="minorHAnsi"/>
          <w:sz w:val="28"/>
          <w:szCs w:val="28"/>
        </w:rPr>
        <w:t xml:space="preserve">На территории республики проводились оперативно </w:t>
      </w:r>
      <w:r>
        <w:rPr>
          <w:rFonts w:eastAsia="Times New Roman" w:cs="Times New Roman" w:ascii="PT Astra Serif" w:hAnsi="PT Astra Serif"/>
          <w:bCs/>
          <w:sz w:val="28"/>
          <w:szCs w:val="28"/>
        </w:rPr>
        <w:t>–</w:t>
      </w:r>
      <w:r>
        <w:rPr>
          <w:rFonts w:eastAsia="Calibri" w:cs="" w:ascii="PT Astra Serif" w:hAnsi="PT Astra Serif" w:cstheme="minorBidi" w:eastAsiaTheme="minorHAnsi"/>
          <w:sz w:val="28"/>
          <w:szCs w:val="28"/>
        </w:rPr>
        <w:t xml:space="preserve"> профилактические мероприятия по предупреждению и предотвращению дорожно-транспортных происшествий. Так, например, сотрудниками ОГИБДД совместно с сотрудниками ОУУПиПДН территориальных ОМВД проведены уроки безопасности для несовершеннолетних. С юными воспитанниками изучили азбуку безопасности при участии в дорожном движении, правила безопасного  управления  велосипедом и самокатом правила дорожного движения для самых маленьких пешеходов. Ребятам продемонстрировали служебный автомобиль. </w:t>
      </w:r>
    </w:p>
    <w:p>
      <w:pPr>
        <w:pStyle w:val="Normal"/>
        <w:widowControl/>
        <w:suppressAutoHyphens w:val="true"/>
        <w:bidi w:val="0"/>
        <w:spacing w:before="0" w:after="0"/>
        <w:ind w:left="0" w:right="0" w:hanging="0"/>
        <w:jc w:val="both"/>
        <w:rPr>
          <w:sz w:val="28"/>
          <w:szCs w:val="28"/>
        </w:rPr>
      </w:pPr>
      <w:r>
        <w:rPr>
          <w:sz w:val="28"/>
          <w:szCs w:val="28"/>
        </w:rPr>
        <w:drawing>
          <wp:anchor behindDoc="0" distT="0" distB="0" distL="114300" distR="114300" simplePos="0" locked="0" layoutInCell="0" allowOverlap="1" relativeHeight="13">
            <wp:simplePos x="0" y="0"/>
            <wp:positionH relativeFrom="column">
              <wp:posOffset>129540</wp:posOffset>
            </wp:positionH>
            <wp:positionV relativeFrom="paragraph">
              <wp:posOffset>88900</wp:posOffset>
            </wp:positionV>
            <wp:extent cx="2611120" cy="1788160"/>
            <wp:effectExtent l="0" t="0" r="0" b="0"/>
            <wp:wrapSquare wrapText="bothSides"/>
            <wp:docPr id="18" name="Рисунок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20" descr=""/>
                    <pic:cNvPicPr>
                      <a:picLocks noChangeAspect="1" noChangeArrowheads="1"/>
                    </pic:cNvPicPr>
                  </pic:nvPicPr>
                  <pic:blipFill>
                    <a:blip r:embed="rId19"/>
                    <a:stretch>
                      <a:fillRect/>
                    </a:stretch>
                  </pic:blipFill>
                  <pic:spPr bwMode="auto">
                    <a:xfrm>
                      <a:off x="0" y="0"/>
                      <a:ext cx="2611120" cy="1788160"/>
                    </a:xfrm>
                    <a:prstGeom prst="rect">
                      <a:avLst/>
                    </a:prstGeom>
                  </pic:spPr>
                </pic:pic>
              </a:graphicData>
            </a:graphic>
          </wp:anchor>
        </w:drawing>
      </w:r>
    </w:p>
    <w:p>
      <w:pPr>
        <w:pStyle w:val="Normal"/>
        <w:widowControl/>
        <w:suppressAutoHyphens w:val="true"/>
        <w:bidi w:val="0"/>
        <w:spacing w:lineRule="auto" w:line="240" w:before="0" w:after="0"/>
        <w:ind w:left="0" w:right="0" w:firstLine="3231"/>
        <w:jc w:val="both"/>
        <w:rPr/>
      </w:pPr>
      <w:r>
        <w:rPr>
          <w:rFonts w:eastAsia="Calibri" w:cs="" w:ascii="PT Astra Serif" w:hAnsi="PT Astra Serif" w:cstheme="minorBidi" w:eastAsiaTheme="minorHAnsi"/>
          <w:sz w:val="28"/>
          <w:szCs w:val="28"/>
        </w:rPr>
        <w:t>Находясь в салоне, каждый из ребят почувствовал себя в роли инспектора, включив сигнально - говорящее устройство и проблесковые маячки.</w:t>
      </w:r>
    </w:p>
    <w:p>
      <w:pPr>
        <w:pStyle w:val="Normal"/>
        <w:widowControl/>
        <w:suppressAutoHyphens w:val="true"/>
        <w:bidi w:val="0"/>
        <w:spacing w:lineRule="auto" w:line="240" w:before="0" w:after="0"/>
        <w:ind w:left="0" w:right="0" w:firstLine="850"/>
        <w:jc w:val="both"/>
        <w:rPr>
          <w:sz w:val="28"/>
          <w:szCs w:val="28"/>
        </w:rPr>
      </w:pPr>
      <w:r>
        <w:drawing>
          <wp:anchor behindDoc="0" distT="0" distB="0" distL="114300" distR="114300" simplePos="0" locked="0" layoutInCell="0" allowOverlap="1" relativeHeight="12">
            <wp:simplePos x="0" y="0"/>
            <wp:positionH relativeFrom="column">
              <wp:posOffset>3606800</wp:posOffset>
            </wp:positionH>
            <wp:positionV relativeFrom="paragraph">
              <wp:posOffset>361950</wp:posOffset>
            </wp:positionV>
            <wp:extent cx="2644140" cy="1996440"/>
            <wp:effectExtent l="0" t="0" r="0" b="0"/>
            <wp:wrapSquare wrapText="bothSides"/>
            <wp:docPr id="19" name="Рисунок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22" descr=""/>
                    <pic:cNvPicPr>
                      <a:picLocks noChangeAspect="1" noChangeArrowheads="1"/>
                    </pic:cNvPicPr>
                  </pic:nvPicPr>
                  <pic:blipFill>
                    <a:blip r:embed="rId20"/>
                    <a:stretch>
                      <a:fillRect/>
                    </a:stretch>
                  </pic:blipFill>
                  <pic:spPr bwMode="auto">
                    <a:xfrm>
                      <a:off x="0" y="0"/>
                      <a:ext cx="2644140" cy="1996440"/>
                    </a:xfrm>
                    <a:prstGeom prst="rect">
                      <a:avLst/>
                    </a:prstGeom>
                  </pic:spPr>
                </pic:pic>
              </a:graphicData>
            </a:graphic>
          </wp:anchor>
        </w:drawing>
      </w:r>
      <w:r>
        <w:rPr>
          <w:rFonts w:eastAsia="Calibri" w:cs="" w:ascii="PT Astra Serif" w:hAnsi="PT Astra Serif" w:cstheme="minorBidi" w:eastAsiaTheme="minorHAnsi"/>
          <w:sz w:val="28"/>
          <w:szCs w:val="28"/>
        </w:rPr>
        <w:t>В рамках инициированной Всероссийской</w:t>
      </w:r>
    </w:p>
    <w:p>
      <w:pPr>
        <w:pStyle w:val="Normal"/>
        <w:widowControl/>
        <w:suppressAutoHyphens w:val="true"/>
        <w:bidi w:val="0"/>
        <w:spacing w:lineRule="auto" w:line="240" w:before="0" w:after="0"/>
        <w:ind w:left="0" w:right="0" w:firstLine="850"/>
        <w:jc w:val="both"/>
        <w:rPr>
          <w:sz w:val="28"/>
          <w:szCs w:val="28"/>
        </w:rPr>
      </w:pPr>
      <w:r>
        <w:rPr>
          <w:sz w:val="28"/>
          <w:szCs w:val="28"/>
        </w:rPr>
      </w:r>
    </w:p>
    <w:p>
      <w:pPr>
        <w:pStyle w:val="Normal"/>
        <w:widowControl/>
        <w:suppressAutoHyphens w:val="true"/>
        <w:bidi w:val="0"/>
        <w:spacing w:lineRule="auto" w:line="240" w:before="0" w:after="0"/>
        <w:ind w:left="0" w:right="0" w:firstLine="850"/>
        <w:jc w:val="both"/>
        <w:rPr>
          <w:sz w:val="28"/>
          <w:szCs w:val="28"/>
        </w:rPr>
      </w:pPr>
      <w:r>
        <w:rPr>
          <w:rFonts w:eastAsia="Calibri" w:cs="" w:ascii="PT Astra Serif" w:hAnsi="PT Astra Serif" w:cstheme="minorBidi" w:eastAsiaTheme="minorHAnsi"/>
          <w:sz w:val="28"/>
          <w:szCs w:val="28"/>
        </w:rPr>
        <w:t xml:space="preserve"> </w:t>
      </w:r>
      <w:r>
        <w:rPr>
          <w:rFonts w:eastAsia="Calibri" w:cs="" w:ascii="PT Astra Serif" w:hAnsi="PT Astra Serif" w:cstheme="minorBidi" w:eastAsiaTheme="minorHAnsi"/>
          <w:sz w:val="28"/>
          <w:szCs w:val="28"/>
        </w:rPr>
        <w:t>политической партией «Единая Россия» декады мероприятий, посвященных Дню защиты детей в Отделении по работе с несовершеннолетними ГКУ ЛНР «Семейный центр» состоялся праздник для детворы. Ребят навестили и вручили подарки депутаты Государственной Думы Российской Федерации Народного Совета ЛНР, Министр труда и социальной политики ЛНР и сотрудники ПДН ОМВД России «Артемовский».</w:t>
      </w:r>
    </w:p>
    <w:p>
      <w:pPr>
        <w:pStyle w:val="Normal"/>
        <w:ind w:firstLine="709"/>
        <w:jc w:val="both"/>
        <w:rPr>
          <w:sz w:val="28"/>
          <w:szCs w:val="28"/>
        </w:rPr>
      </w:pPr>
      <w:r>
        <w:rPr>
          <w:rFonts w:eastAsia="Calibri" w:cs="" w:ascii="PT Astra Serif" w:hAnsi="PT Astra Serif" w:cstheme="minorBidi" w:eastAsiaTheme="minorHAnsi"/>
          <w:sz w:val="28"/>
          <w:szCs w:val="28"/>
        </w:rPr>
        <w:t xml:space="preserve">В июле 2025 сотрудниками ОПДН ОМВД России «Ленинский» проведена профилактическая беседа совместно с медицинским персоналом ГБУЗ «ЛРДТБ» ЛНР. Беседа направлена на пресечение совершения противоправных действий в отношении несовершеннолетних лиц, находящихся на лечении в ГБУЗ «ЛРДТБ» ЛНР, а также о важности своевременного информирования со стороны медицинского персонала сотрудников полиции о совершенных преступлениях и правонарушениях на территориях медицинского учреждения. </w:t>
      </w:r>
    </w:p>
    <w:p>
      <w:pPr>
        <w:pStyle w:val="Normal"/>
        <w:ind w:firstLine="709"/>
        <w:jc w:val="both"/>
        <w:rPr>
          <w:sz w:val="28"/>
          <w:szCs w:val="28"/>
        </w:rPr>
      </w:pPr>
      <w:r>
        <w:rPr>
          <w:rFonts w:eastAsia="Calibri" w:cs="" w:ascii="PT Astra Serif" w:hAnsi="PT Astra Serif" w:cstheme="minorBidi" w:eastAsiaTheme="minorHAnsi"/>
          <w:sz w:val="28"/>
          <w:szCs w:val="28"/>
        </w:rPr>
        <w:t>Кроме того, в июле 2025 года проведены с несовершеннолетними, а также их родителями (законными представителями) на закрепленной территории обслуживания, мероприятия, приуроченные ко дню памяти святых, направленные на правовое просвещение по вопросам защиты интересов семьи, проведена беседа на тему: «Семья и семейные ценности», целью которых стало воспитание ответственного отношения к семье как базовой ценности общества. Несовершеннолетние получили сладкие подарки, настольные игры, а также памятки о технике безопасности в летни</w:t>
      </w:r>
      <w:r>
        <w:drawing>
          <wp:anchor behindDoc="0" distT="0" distB="0" distL="114300" distR="114300" simplePos="0" locked="0" layoutInCell="0" allowOverlap="1" relativeHeight="14">
            <wp:simplePos x="0" y="0"/>
            <wp:positionH relativeFrom="column">
              <wp:posOffset>3409950</wp:posOffset>
            </wp:positionH>
            <wp:positionV relativeFrom="paragraph">
              <wp:posOffset>1537970</wp:posOffset>
            </wp:positionV>
            <wp:extent cx="2868295" cy="2189480"/>
            <wp:effectExtent l="0" t="0" r="0" b="0"/>
            <wp:wrapSquare wrapText="bothSides"/>
            <wp:docPr id="20" name="Рисунок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3" descr=""/>
                    <pic:cNvPicPr>
                      <a:picLocks noChangeAspect="1" noChangeArrowheads="1"/>
                    </pic:cNvPicPr>
                  </pic:nvPicPr>
                  <pic:blipFill>
                    <a:blip r:embed="rId21"/>
                    <a:stretch>
                      <a:fillRect/>
                    </a:stretch>
                  </pic:blipFill>
                  <pic:spPr bwMode="auto">
                    <a:xfrm>
                      <a:off x="0" y="0"/>
                      <a:ext cx="2868295" cy="2189480"/>
                    </a:xfrm>
                    <a:prstGeom prst="rect">
                      <a:avLst/>
                    </a:prstGeom>
                  </pic:spPr>
                </pic:pic>
              </a:graphicData>
            </a:graphic>
          </wp:anchor>
        </w:drawing>
      </w:r>
      <w:r>
        <w:rPr>
          <w:rFonts w:eastAsia="Calibri" w:cs="" w:ascii="PT Astra Serif" w:hAnsi="PT Astra Serif" w:cstheme="minorBidi" w:eastAsiaTheme="minorHAnsi"/>
          <w:sz w:val="28"/>
          <w:szCs w:val="28"/>
        </w:rPr>
        <w:t>й период.</w:t>
      </w:r>
    </w:p>
    <w:p>
      <w:pPr>
        <w:pStyle w:val="Normal"/>
        <w:ind w:firstLine="709"/>
        <w:jc w:val="both"/>
        <w:rPr>
          <w:sz w:val="28"/>
          <w:szCs w:val="28"/>
        </w:rPr>
      </w:pPr>
      <w:r>
        <w:rPr>
          <w:rFonts w:eastAsia="Calibri" w:cs="" w:ascii="PT Astra Serif" w:hAnsi="PT Astra Serif" w:cstheme="minorBidi" w:eastAsiaTheme="minorHAnsi"/>
          <w:sz w:val="28"/>
          <w:szCs w:val="28"/>
        </w:rPr>
        <w:t>В июле 2025 г. ТО ГКУ «Республиканский центр занятости населения» совместно с ОПДН ОУУПИПДН ОМВД России «Лутугинский» с целью формирования представлений о многообразии профессий, формирование мотивации к саморазвитию и карьерному росту для несовершеннолетних, состоящих на профилактическом учете в ОПДН ОУУПИПДН ОМВД России «Лутугинский», было проведено профориентационное мероприятие, в рамках которого несовершеннолетними был пройден профессиональный квест "Миссия выполнима", в которой приняли участие 10 несовершеннолетних.</w:t>
      </w:r>
    </w:p>
    <w:p>
      <w:pPr>
        <w:pStyle w:val="Normal"/>
        <w:ind w:firstLine="708"/>
        <w:jc w:val="both"/>
        <w:rPr>
          <w:sz w:val="28"/>
          <w:szCs w:val="28"/>
        </w:rPr>
      </w:pPr>
      <w:r>
        <w:drawing>
          <wp:anchor behindDoc="0" distT="0" distB="0" distL="114300" distR="114300" simplePos="0" locked="0" layoutInCell="0" allowOverlap="1" relativeHeight="15">
            <wp:simplePos x="0" y="0"/>
            <wp:positionH relativeFrom="column">
              <wp:posOffset>4295140</wp:posOffset>
            </wp:positionH>
            <wp:positionV relativeFrom="paragraph">
              <wp:posOffset>1343660</wp:posOffset>
            </wp:positionV>
            <wp:extent cx="1877060" cy="1980565"/>
            <wp:effectExtent l="0" t="0" r="0" b="0"/>
            <wp:wrapSquare wrapText="bothSides"/>
            <wp:docPr id="21" name="Рисунок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4" descr=""/>
                    <pic:cNvPicPr>
                      <a:picLocks noChangeAspect="1" noChangeArrowheads="1"/>
                    </pic:cNvPicPr>
                  </pic:nvPicPr>
                  <pic:blipFill>
                    <a:blip r:embed="rId22"/>
                    <a:stretch>
                      <a:fillRect/>
                    </a:stretch>
                  </pic:blipFill>
                  <pic:spPr bwMode="auto">
                    <a:xfrm>
                      <a:off x="0" y="0"/>
                      <a:ext cx="1877060" cy="1980565"/>
                    </a:xfrm>
                    <a:prstGeom prst="rect">
                      <a:avLst/>
                    </a:prstGeom>
                  </pic:spPr>
                </pic:pic>
              </a:graphicData>
            </a:graphic>
          </wp:anchor>
        </w:drawing>
      </w:r>
      <w:r>
        <w:rPr>
          <w:rFonts w:eastAsia="Calibri" w:cs="" w:ascii="PT Astra Serif" w:hAnsi="PT Astra Serif" w:cstheme="minorBidi" w:eastAsiaTheme="minorHAnsi"/>
          <w:sz w:val="28"/>
          <w:szCs w:val="28"/>
        </w:rPr>
        <w:t xml:space="preserve">В рамках акции «Безопасность детства» и с целью повышения доверия граждан к органам внутренних дел и пропаганды здорового образа жизни МВД по  Луганской Народной Республике в рамках акции «Зарядка со стражей порядка» было организовано мероприятие с несовершеннолетними лицами состоящими на профилактическом учете в ОПДН ОМВД России «Перевальский». Сотрудниками ОПДН ОМВД России «Артемовский» И сотрудниками ЭКЦ была проведена встреча с детьми детского центра «Индиго». Сотрудник ЭКЦ МВД по ЛНР рассказал детям про специальные порошки, с помощью которых выявляют следы пальцев рук, про различные приспособления, которые помогают в поимке преступников, а также, рассказал про специальные знания в области криминалистики. Сотрудниками ОПДН были проведены беседы о дропперах, как не повестись на уловки злоумышленников и не стать жертвой преступных заговоров. Так же, были затронуты темы патриотического воспитания. Детям было рассказано про подвиги в период Великой Отечественной войны, а также, о героях нашего времени </w:t>
      </w:r>
      <w:r>
        <w:rPr>
          <w:rFonts w:eastAsia="Times New Roman" w:cs="Times New Roman" w:ascii="PT Astra Serif" w:hAnsi="PT Astra Serif"/>
          <w:bCs/>
          <w:sz w:val="28"/>
          <w:szCs w:val="28"/>
        </w:rPr>
        <w:t xml:space="preserve">– </w:t>
      </w:r>
      <w:r>
        <w:rPr>
          <w:rFonts w:eastAsia="Calibri" w:cs="" w:ascii="PT Astra Serif" w:hAnsi="PT Astra Serif" w:cstheme="minorBidi" w:eastAsiaTheme="minorHAnsi"/>
          <w:sz w:val="28"/>
          <w:szCs w:val="28"/>
        </w:rPr>
        <w:t xml:space="preserve">бойцах СВО. </w:t>
      </w:r>
    </w:p>
    <w:p>
      <w:pPr>
        <w:pStyle w:val="Normal"/>
        <w:ind w:firstLine="708"/>
        <w:jc w:val="both"/>
        <w:rPr>
          <w:sz w:val="28"/>
          <w:szCs w:val="28"/>
        </w:rPr>
      </w:pPr>
      <w:r>
        <w:drawing>
          <wp:anchor behindDoc="0" distT="0" distB="0" distL="114300" distR="114300" simplePos="0" locked="0" layoutInCell="0" allowOverlap="1" relativeHeight="16">
            <wp:simplePos x="0" y="0"/>
            <wp:positionH relativeFrom="margin">
              <wp:posOffset>-45720</wp:posOffset>
            </wp:positionH>
            <wp:positionV relativeFrom="paragraph">
              <wp:posOffset>2158365</wp:posOffset>
            </wp:positionV>
            <wp:extent cx="3272790" cy="2023745"/>
            <wp:effectExtent l="0" t="0" r="0" b="0"/>
            <wp:wrapSquare wrapText="bothSides"/>
            <wp:docPr id="22" name="Рисунок 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6" descr=""/>
                    <pic:cNvPicPr>
                      <a:picLocks noChangeAspect="1" noChangeArrowheads="1"/>
                    </pic:cNvPicPr>
                  </pic:nvPicPr>
                  <pic:blipFill>
                    <a:blip r:embed="rId23"/>
                    <a:stretch>
                      <a:fillRect/>
                    </a:stretch>
                  </pic:blipFill>
                  <pic:spPr bwMode="auto">
                    <a:xfrm>
                      <a:off x="0" y="0"/>
                      <a:ext cx="3272790" cy="2023745"/>
                    </a:xfrm>
                    <a:prstGeom prst="rect">
                      <a:avLst/>
                    </a:prstGeom>
                  </pic:spPr>
                </pic:pic>
              </a:graphicData>
            </a:graphic>
          </wp:anchor>
        </w:drawing>
        <w:drawing>
          <wp:anchor behindDoc="0" distT="0" distB="0" distL="114300" distR="114300" simplePos="0" locked="0" layoutInCell="0" allowOverlap="1" relativeHeight="21">
            <wp:simplePos x="0" y="0"/>
            <wp:positionH relativeFrom="margin">
              <wp:posOffset>3314065</wp:posOffset>
            </wp:positionH>
            <wp:positionV relativeFrom="paragraph">
              <wp:posOffset>2375535</wp:posOffset>
            </wp:positionV>
            <wp:extent cx="2830195" cy="2122170"/>
            <wp:effectExtent l="0" t="0" r="0" b="0"/>
            <wp:wrapSquare wrapText="bothSides"/>
            <wp:docPr id="23" name="Изображение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 5" descr=""/>
                    <pic:cNvPicPr>
                      <a:picLocks noChangeAspect="1" noChangeArrowheads="1"/>
                    </pic:cNvPicPr>
                  </pic:nvPicPr>
                  <pic:blipFill>
                    <a:blip r:embed="rId24"/>
                    <a:stretch>
                      <a:fillRect/>
                    </a:stretch>
                  </pic:blipFill>
                  <pic:spPr bwMode="auto">
                    <a:xfrm>
                      <a:off x="0" y="0"/>
                      <a:ext cx="2830195" cy="2122170"/>
                    </a:xfrm>
                    <a:prstGeom prst="rect">
                      <a:avLst/>
                    </a:prstGeom>
                  </pic:spPr>
                </pic:pic>
              </a:graphicData>
            </a:graphic>
          </wp:anchor>
        </w:drawing>
      </w:r>
      <w:r>
        <w:rPr>
          <w:rFonts w:eastAsia="Calibri" w:cs="" w:ascii="PT Astra Serif" w:hAnsi="PT Astra Serif" w:cstheme="minorBidi" w:eastAsiaTheme="minorHAnsi"/>
          <w:sz w:val="28"/>
          <w:szCs w:val="28"/>
        </w:rPr>
        <w:t xml:space="preserve">Подготовка к новому учебному году для семей, находящихся в сложной жизненной ситуации, сотрудниками ПДН, в рамках акции «Собери ребенка в школу», была организована активная помощь в организации материального обеспечения необходимыми канцелярскими принадлежностями несовершеннолетних детей из многодетных семей, детям-инвалидам, а также детям участников СВО. В рамках данной акции сотрудники осуществляли систематический мониторинг семей, находящихся на профилактическом учете, с целью оценки готовности детей к новому учебному году, включая наличие необходимой школьной формы и канцелярских принадлежностей. </w:t>
      </w:r>
      <w:r>
        <w:rPr>
          <w:rFonts w:eastAsia="Times New Roman" w:ascii="PT Astra Serif" w:hAnsi="PT Astra Serif"/>
          <w:sz w:val="28"/>
          <w:szCs w:val="28"/>
          <w:lang w:eastAsia="ru-RU"/>
        </w:rPr>
        <w:tab/>
      </w:r>
    </w:p>
    <w:p>
      <w:pPr>
        <w:pStyle w:val="Normal"/>
        <w:ind w:firstLine="708"/>
        <w:jc w:val="both"/>
        <w:rPr>
          <w:sz w:val="28"/>
          <w:szCs w:val="28"/>
        </w:rPr>
      </w:pPr>
      <w:r>
        <w:rPr>
          <w:rFonts w:eastAsia="serif" w:cs="PT Astra Serif" w:ascii="PT Astra Serif" w:hAnsi="PT Astra Serif"/>
          <w:sz w:val="28"/>
          <w:szCs w:val="28"/>
          <w:lang w:eastAsia="ru-RU"/>
        </w:rPr>
        <w:t xml:space="preserve">С начала учебного года организованы лекции и родительские собрания для дальнейшего правового информирования несовершеннолетних, проведена неделя безопасности дорожного движения, а также прочитаны лекции для профилактики детского травматизма на дорогах в дошкольных образовательных организациях </w:t>
      </w:r>
      <w:r>
        <w:rPr>
          <w:rFonts w:eastAsia="Times New Roman" w:cs="Times New Roman" w:ascii="PT Astra Serif" w:hAnsi="PT Astra Serif"/>
          <w:bCs/>
          <w:sz w:val="28"/>
          <w:szCs w:val="28"/>
          <w:lang w:eastAsia="ru-RU"/>
        </w:rPr>
        <w:t>–</w:t>
      </w:r>
      <w:r>
        <w:rPr>
          <w:rFonts w:eastAsia="serif" w:cs="PT Astra Serif" w:ascii="PT Astra Serif" w:hAnsi="PT Astra Serif"/>
          <w:sz w:val="28"/>
          <w:szCs w:val="28"/>
          <w:lang w:eastAsia="ru-RU"/>
        </w:rPr>
        <w:t xml:space="preserve"> 1, с охватом аудитории 19 детей и 3 педагога. В общеобразовательных организациях </w:t>
      </w:r>
      <w:r>
        <w:rPr>
          <w:rFonts w:eastAsia="Times New Roman" w:cs="Times New Roman" w:ascii="PT Astra Serif" w:hAnsi="PT Astra Serif"/>
          <w:bCs/>
          <w:sz w:val="28"/>
          <w:szCs w:val="28"/>
          <w:lang w:eastAsia="ru-RU"/>
        </w:rPr>
        <w:t>–</w:t>
      </w:r>
      <w:r>
        <w:rPr>
          <w:rFonts w:eastAsia="serif" w:cs="PT Astra Serif" w:ascii="PT Astra Serif" w:hAnsi="PT Astra Serif"/>
          <w:sz w:val="28"/>
          <w:szCs w:val="28"/>
          <w:lang w:eastAsia="ru-RU"/>
        </w:rPr>
        <w:t xml:space="preserve">470 лекций, охват слушателей составил 10 769 человек, из них детей </w:t>
      </w:r>
      <w:r>
        <w:rPr>
          <w:rFonts w:eastAsia="Times New Roman" w:cs="Times New Roman" w:ascii="PT Astra Serif" w:hAnsi="PT Astra Serif"/>
          <w:bCs/>
          <w:sz w:val="28"/>
          <w:szCs w:val="28"/>
          <w:lang w:eastAsia="ru-RU"/>
        </w:rPr>
        <w:t>–</w:t>
      </w:r>
      <w:r>
        <w:rPr>
          <w:rFonts w:eastAsia="serif" w:cs="PT Astra Serif" w:ascii="PT Astra Serif" w:hAnsi="PT Astra Serif"/>
          <w:sz w:val="28"/>
          <w:szCs w:val="28"/>
          <w:lang w:eastAsia="ru-RU"/>
        </w:rPr>
        <w:t xml:space="preserve"> 10352, педагогов 417, а также организовано 116 родительских собраний, на которых присутствовало 4352 родителя (законных представителя). Данные мероприятия также проводились в организациях дополнительного (профессионального) образования, количество лекций составило 18 с охватом слушателей 443 несовершеннолетних. Опубликовано 29 материалов в СМИ и сети «Интернет». </w:t>
      </w:r>
    </w:p>
    <w:p>
      <w:pPr>
        <w:pStyle w:val="Normal"/>
        <w:spacing w:lineRule="auto" w:line="240"/>
        <w:ind w:firstLine="709"/>
        <w:jc w:val="both"/>
        <w:rPr>
          <w:sz w:val="28"/>
          <w:szCs w:val="28"/>
        </w:rPr>
      </w:pPr>
      <w:r>
        <w:rPr>
          <w:rFonts w:eastAsia="Times New Roman" w:cs="PT Astra Serif" w:ascii="PT Astra Serif" w:hAnsi="PT Astra Serif"/>
          <w:sz w:val="28"/>
          <w:szCs w:val="28"/>
          <w:lang w:eastAsia="ru-RU"/>
        </w:rPr>
        <w:t>С 15 по 21 сентября 2025 года в</w:t>
      </w:r>
      <w:r>
        <w:rPr>
          <w:rFonts w:eastAsia="serif" w:cs="PT Astra Serif" w:ascii="PT Astra Serif" w:hAnsi="PT Astra Serif"/>
          <w:sz w:val="28"/>
          <w:szCs w:val="28"/>
          <w:lang w:eastAsia="ru-RU"/>
        </w:rPr>
        <w:t xml:space="preserve"> рамках недели безопасности дорожного движения были организованы интерактивные занятия, викторины и мастер-классы, направленные на повышение осведомленности детей о правилах дорожного движения и формирование ответственного поведения на дороге. Привлеченные к мероприятиям сотрудники ГИБДД провели практические занятия по безопасному переходу проезжей части и использованию светоотражающих элементов. Данные лекции прочитаны в количестве 90 в общеобразовательных организациях с охватом слушателей 3389 участников, в организациях дополнительного (профессионального) образования </w:t>
      </w:r>
      <w:r>
        <w:rPr>
          <w:rFonts w:eastAsia="Times New Roman" w:cs="Times New Roman" w:ascii="PT Astra Serif" w:hAnsi="PT Astra Serif"/>
          <w:bCs/>
          <w:sz w:val="28"/>
          <w:szCs w:val="28"/>
          <w:lang w:eastAsia="ru-RU"/>
        </w:rPr>
        <w:t>–</w:t>
      </w:r>
      <w:r>
        <w:rPr>
          <w:rFonts w:eastAsia="serif" w:cs="PT Astra Serif" w:ascii="PT Astra Serif" w:hAnsi="PT Astra Serif"/>
          <w:sz w:val="28"/>
          <w:szCs w:val="28"/>
          <w:lang w:eastAsia="ru-RU"/>
        </w:rPr>
        <w:t xml:space="preserve"> 6, с охватом слушателей </w:t>
      </w:r>
      <w:r>
        <w:rPr>
          <w:rFonts w:eastAsia="Times New Roman" w:cs="Times New Roman" w:ascii="PT Astra Serif" w:hAnsi="PT Astra Serif"/>
          <w:bCs/>
          <w:sz w:val="28"/>
          <w:szCs w:val="28"/>
          <w:lang w:eastAsia="ru-RU"/>
        </w:rPr>
        <w:t>–</w:t>
      </w:r>
      <w:r>
        <w:rPr>
          <w:rFonts w:eastAsia="serif" w:cs="PT Astra Serif" w:ascii="PT Astra Serif" w:hAnsi="PT Astra Serif"/>
          <w:sz w:val="28"/>
          <w:szCs w:val="28"/>
          <w:lang w:eastAsia="ru-RU"/>
        </w:rPr>
        <w:t xml:space="preserve"> 149 человек. Материалов в СМ</w:t>
      </w:r>
      <w:r>
        <w:drawing>
          <wp:anchor behindDoc="0" distT="0" distB="0" distL="114300" distR="114300" simplePos="0" locked="0" layoutInCell="0" allowOverlap="1" relativeHeight="18">
            <wp:simplePos x="0" y="0"/>
            <wp:positionH relativeFrom="column">
              <wp:posOffset>3724275</wp:posOffset>
            </wp:positionH>
            <wp:positionV relativeFrom="paragraph">
              <wp:posOffset>1934210</wp:posOffset>
            </wp:positionV>
            <wp:extent cx="2534920" cy="1689735"/>
            <wp:effectExtent l="0" t="0" r="0" b="0"/>
            <wp:wrapSquare wrapText="bothSides"/>
            <wp:docPr id="24" name="Изображение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 2" descr=""/>
                    <pic:cNvPicPr>
                      <a:picLocks noChangeAspect="1" noChangeArrowheads="1"/>
                    </pic:cNvPicPr>
                  </pic:nvPicPr>
                  <pic:blipFill>
                    <a:blip r:embed="rId25"/>
                    <a:stretch>
                      <a:fillRect/>
                    </a:stretch>
                  </pic:blipFill>
                  <pic:spPr bwMode="auto">
                    <a:xfrm>
                      <a:off x="0" y="0"/>
                      <a:ext cx="2534920" cy="1689735"/>
                    </a:xfrm>
                    <a:prstGeom prst="rect">
                      <a:avLst/>
                    </a:prstGeom>
                  </pic:spPr>
                </pic:pic>
              </a:graphicData>
            </a:graphic>
          </wp:anchor>
        </w:drawing>
      </w:r>
      <w:r>
        <w:rPr>
          <w:rFonts w:eastAsia="serif" w:cs="PT Astra Serif" w:ascii="PT Astra Serif" w:hAnsi="PT Astra Serif"/>
          <w:sz w:val="28"/>
          <w:szCs w:val="28"/>
          <w:lang w:eastAsia="ru-RU"/>
        </w:rPr>
        <w:t xml:space="preserve">И и сети «Интернет» </w:t>
      </w:r>
      <w:r>
        <w:rPr>
          <w:rFonts w:eastAsia="Times New Roman" w:cs="Times New Roman" w:ascii="PT Astra Serif" w:hAnsi="PT Astra Serif"/>
          <w:bCs/>
          <w:sz w:val="28"/>
          <w:szCs w:val="28"/>
          <w:lang w:eastAsia="ru-RU"/>
        </w:rPr>
        <w:t xml:space="preserve">– </w:t>
      </w:r>
      <w:r>
        <w:rPr>
          <w:rFonts w:eastAsia="serif" w:cs="PT Astra Serif" w:ascii="PT Astra Serif" w:hAnsi="PT Astra Serif"/>
          <w:sz w:val="28"/>
          <w:szCs w:val="28"/>
          <w:lang w:eastAsia="ru-RU"/>
        </w:rPr>
        <w:t>17.</w:t>
      </w:r>
    </w:p>
    <w:p>
      <w:pPr>
        <w:pStyle w:val="Normal"/>
        <w:spacing w:lineRule="auto" w:line="240"/>
        <w:ind w:firstLine="708"/>
        <w:jc w:val="both"/>
        <w:rPr/>
      </w:pPr>
      <w:r>
        <w:rPr>
          <w:rFonts w:eastAsia="Calibri" w:cs="" w:ascii="PT Astra Serif" w:hAnsi="PT Astra Serif" w:cstheme="minorBidi" w:eastAsiaTheme="minorHAnsi"/>
          <w:sz w:val="28"/>
          <w:szCs w:val="28"/>
        </w:rPr>
        <w:t xml:space="preserve">3 сентября проведены лекции посвященные «Дню солидарности в борьбе с терроризмом». </w:t>
      </w:r>
    </w:p>
    <w:p>
      <w:pPr>
        <w:pStyle w:val="Normal"/>
        <w:shd w:val="clear" w:color="auto" w:fill="FFFFFF"/>
        <w:spacing w:lineRule="auto" w:line="240"/>
        <w:jc w:val="both"/>
        <w:rPr/>
      </w:pPr>
      <w:r>
        <w:drawing>
          <wp:anchor behindDoc="0" distT="0" distB="0" distL="114300" distR="114300" simplePos="0" locked="0" layoutInCell="0" allowOverlap="1" relativeHeight="19">
            <wp:simplePos x="0" y="0"/>
            <wp:positionH relativeFrom="column">
              <wp:posOffset>3943985</wp:posOffset>
            </wp:positionH>
            <wp:positionV relativeFrom="paragraph">
              <wp:posOffset>1692910</wp:posOffset>
            </wp:positionV>
            <wp:extent cx="2210435" cy="1457960"/>
            <wp:effectExtent l="0" t="0" r="0" b="0"/>
            <wp:wrapSquare wrapText="bothSides"/>
            <wp:docPr id="25" name="Изображение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Изображение 3" descr=""/>
                    <pic:cNvPicPr>
                      <a:picLocks noChangeAspect="1" noChangeArrowheads="1"/>
                    </pic:cNvPicPr>
                  </pic:nvPicPr>
                  <pic:blipFill>
                    <a:blip r:embed="rId26"/>
                    <a:stretch>
                      <a:fillRect/>
                    </a:stretch>
                  </pic:blipFill>
                  <pic:spPr bwMode="auto">
                    <a:xfrm>
                      <a:off x="0" y="0"/>
                      <a:ext cx="2210435" cy="1457960"/>
                    </a:xfrm>
                    <a:prstGeom prst="rect">
                      <a:avLst/>
                    </a:prstGeom>
                  </pic:spPr>
                </pic:pic>
              </a:graphicData>
            </a:graphic>
          </wp:anchor>
        </w:drawing>
      </w:r>
      <w:r>
        <w:rPr>
          <w:rFonts w:eastAsia="Calibri" w:cs="" w:ascii="PT Astra Serif" w:hAnsi="PT Astra Serif" w:cstheme="minorBidi" w:eastAsiaTheme="minorHAnsi"/>
          <w:sz w:val="28"/>
          <w:szCs w:val="28"/>
        </w:rPr>
        <w:tab/>
        <w:t xml:space="preserve">В сентябре </w:t>
      </w:r>
      <w:r>
        <w:rPr>
          <w:rFonts w:eastAsia="Calibri" w:cs="PT Astra Serif" w:ascii="PT Astra Serif" w:hAnsi="PT Astra Serif" w:eastAsiaTheme="minorHAnsi"/>
          <w:sz w:val="28"/>
          <w:szCs w:val="28"/>
        </w:rPr>
        <w:t>2025 для юных инспекторов движения «Сфетофор» из ГБОУ ЛНР «Краснодонская средняя школа 1 им. А.М. Горького» ОПДН ОМВД России «Краснодонский», совместно с ОГИБДД ОМВД России «Краснодонский», проведен день открытых дверей. На встрече ребята узнали о работе полиции, посетили музей отдела, где их познакомили с историей формирования Краснодонского отдела полиции и наглядно показали, как в современном мире полицейские борются с преступностью.</w:t>
      </w:r>
    </w:p>
    <w:p>
      <w:pPr>
        <w:pStyle w:val="Normal"/>
        <w:shd w:val="clear" w:color="auto" w:fill="FFFFFF"/>
        <w:spacing w:lineRule="auto" w:line="240"/>
        <w:jc w:val="both"/>
        <w:rPr>
          <w:sz w:val="28"/>
          <w:szCs w:val="28"/>
        </w:rPr>
      </w:pPr>
      <w:r>
        <w:rPr>
          <w:rFonts w:eastAsia="Calibri" w:cs="" w:ascii="PT Astra Serif" w:hAnsi="PT Astra Serif" w:cstheme="minorBidi" w:eastAsiaTheme="minorHAnsi"/>
          <w:sz w:val="28"/>
          <w:szCs w:val="28"/>
        </w:rPr>
        <w:drawing>
          <wp:anchor behindDoc="0" distT="0" distB="0" distL="0" distR="114300" simplePos="0" locked="0" layoutInCell="0" allowOverlap="1" relativeHeight="20">
            <wp:simplePos x="0" y="0"/>
            <wp:positionH relativeFrom="margin">
              <wp:align>left</wp:align>
            </wp:positionH>
            <wp:positionV relativeFrom="paragraph">
              <wp:posOffset>704215</wp:posOffset>
            </wp:positionV>
            <wp:extent cx="2439670" cy="1830070"/>
            <wp:effectExtent l="0" t="0" r="0" b="0"/>
            <wp:wrapSquare wrapText="bothSides"/>
            <wp:docPr id="26" name="Изображение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Изображение 4" descr=""/>
                    <pic:cNvPicPr>
                      <a:picLocks noChangeAspect="1" noChangeArrowheads="1"/>
                    </pic:cNvPicPr>
                  </pic:nvPicPr>
                  <pic:blipFill>
                    <a:blip r:embed="rId27"/>
                    <a:stretch>
                      <a:fillRect/>
                    </a:stretch>
                  </pic:blipFill>
                  <pic:spPr bwMode="auto">
                    <a:xfrm>
                      <a:off x="0" y="0"/>
                      <a:ext cx="2439670" cy="1830070"/>
                    </a:xfrm>
                    <a:prstGeom prst="rect">
                      <a:avLst/>
                    </a:prstGeom>
                  </pic:spPr>
                </pic:pic>
              </a:graphicData>
            </a:graphic>
          </wp:anchor>
        </w:drawing>
        <w:tab/>
        <w:t>В сентябре 2025 года в парке «Победы»</w:t>
      </w:r>
      <w:r>
        <w:drawing>
          <wp:anchor behindDoc="0" distT="0" distB="0" distL="114300" distR="0" simplePos="0" locked="0" layoutInCell="0" allowOverlap="1" relativeHeight="17">
            <wp:simplePos x="0" y="0"/>
            <wp:positionH relativeFrom="column">
              <wp:posOffset>5106035</wp:posOffset>
            </wp:positionH>
            <wp:positionV relativeFrom="paragraph">
              <wp:posOffset>1092200</wp:posOffset>
            </wp:positionV>
            <wp:extent cx="1129665" cy="1685290"/>
            <wp:effectExtent l="0" t="0" r="0" b="0"/>
            <wp:wrapSquare wrapText="bothSides"/>
            <wp:docPr id="27" name="Изображение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Изображение 1" descr=""/>
                    <pic:cNvPicPr>
                      <a:picLocks noChangeAspect="1" noChangeArrowheads="1"/>
                    </pic:cNvPicPr>
                  </pic:nvPicPr>
                  <pic:blipFill>
                    <a:blip r:embed="rId28"/>
                    <a:stretch>
                      <a:fillRect/>
                    </a:stretch>
                  </pic:blipFill>
                  <pic:spPr bwMode="auto">
                    <a:xfrm>
                      <a:off x="0" y="0"/>
                      <a:ext cx="1129665" cy="1685290"/>
                    </a:xfrm>
                    <a:prstGeom prst="rect">
                      <a:avLst/>
                    </a:prstGeom>
                  </pic:spPr>
                </pic:pic>
              </a:graphicData>
            </a:graphic>
          </wp:anchor>
        </w:drawing>
      </w:r>
      <w:r>
        <w:rPr>
          <w:rFonts w:eastAsia="Calibri" w:cs="" w:ascii="PT Astra Serif" w:hAnsi="PT Astra Serif" w:cstheme="minorBidi" w:eastAsiaTheme="minorHAnsi"/>
          <w:sz w:val="28"/>
          <w:szCs w:val="28"/>
        </w:rPr>
        <w:t xml:space="preserve"> г. Антрацит состоялась пробежка в рамках Всероссийской акции «Беги за мной», посвященная Дню здоровья. Эта пробежка направлена на популяризацию здорового образа жизни и вовлечение как можно большего числа людей  в занятии спортом. В мероприятии приняли участие спортсмены округа и несовершеннолетние состоящие на профилактическом учете.</w:t>
      </w:r>
    </w:p>
    <w:p>
      <w:pPr>
        <w:pStyle w:val="Normal"/>
        <w:shd w:val="clear" w:color="auto" w:fill="FFFFFF"/>
        <w:ind w:firstLine="709"/>
        <w:jc w:val="both"/>
        <w:rPr>
          <w:sz w:val="28"/>
          <w:szCs w:val="28"/>
        </w:rPr>
      </w:pPr>
      <w:r>
        <w:rPr>
          <w:rFonts w:eastAsia="Calibri" w:cs="" w:ascii="PT Astra Serif" w:hAnsi="PT Astra Serif" w:cstheme="minorBidi" w:eastAsiaTheme="minorHAnsi"/>
          <w:sz w:val="28"/>
          <w:szCs w:val="28"/>
        </w:rPr>
        <w:t>В целях предупреждения вовлечения несовершеннолетних в экстремистскую и террористическую деятельность, в текущем году в образовательных учреждениях республики состоялось 1 805 лекций и бесед, в которых приняли участие 48 460 несовершеннолетних. Из общего количества лекций 452 были проведены в образовательных организациях, расположенных на территории, освобождённой в ходе специальной военной операции, и охватили 6873 слушателя. Также были организованы 116 родительских собраний, на которых присутствовали 4 352 родителя (законных представителя). Кроме того, состоялись беседы с педагогами, в которых приняли участие 824 специалиста.</w:t>
      </w:r>
    </w:p>
    <w:p>
      <w:pPr>
        <w:pStyle w:val="Normal"/>
        <w:shd w:val="clear" w:color="auto" w:fill="FFFFFF"/>
        <w:ind w:firstLine="709"/>
        <w:jc w:val="both"/>
        <w:rPr>
          <w:sz w:val="28"/>
          <w:szCs w:val="28"/>
        </w:rPr>
      </w:pPr>
      <w:r>
        <w:rPr>
          <w:rFonts w:eastAsia="Calibri" w:cs="" w:ascii="PT Astra Serif" w:hAnsi="PT Astra Serif" w:cstheme="minorBidi" w:eastAsiaTheme="minorHAnsi"/>
          <w:sz w:val="28"/>
          <w:szCs w:val="28"/>
        </w:rPr>
        <w:t>В октябре 2025 года в Луганске состоялась Стратегическая сессия по вовлечению семейных кураторов в проект жизненной ситуации «Работа с семьями в социально опасном положении". Участники сессии приняли участие в практикуме по 4 направлениям:</w:t>
      </w:r>
    </w:p>
    <w:p>
      <w:pPr>
        <w:pStyle w:val="Normal"/>
        <w:shd w:val="clear" w:color="auto" w:fill="FFFFFF"/>
        <w:ind w:firstLine="709"/>
        <w:jc w:val="both"/>
        <w:rPr>
          <w:sz w:val="28"/>
          <w:szCs w:val="28"/>
        </w:rPr>
      </w:pPr>
      <w:r>
        <w:rPr>
          <w:rFonts w:eastAsia="Times New Roman" w:cs="Times New Roman" w:ascii="PT Astra Serif" w:hAnsi="PT Astra Serif"/>
          <w:bCs/>
          <w:sz w:val="28"/>
          <w:szCs w:val="28"/>
        </w:rPr>
        <w:t>–</w:t>
      </w:r>
      <w:r>
        <w:rPr>
          <w:rFonts w:eastAsia="Calibri" w:cs="" w:ascii="PT Astra Serif" w:hAnsi="PT Astra Serif" w:cstheme="minorBidi" w:eastAsiaTheme="minorHAnsi"/>
          <w:sz w:val="28"/>
          <w:szCs w:val="28"/>
        </w:rPr>
        <w:t xml:space="preserve"> </w:t>
      </w:r>
      <w:r>
        <w:rPr>
          <w:rFonts w:eastAsia="Calibri" w:cs="" w:ascii="PT Astra Serif" w:hAnsi="PT Astra Serif" w:cstheme="minorBidi" w:eastAsiaTheme="minorHAnsi"/>
          <w:sz w:val="28"/>
          <w:szCs w:val="28"/>
        </w:rPr>
        <w:t>Низкий уровень осведомленности семей о доступных ресурсах и услугах. Отсутствие понятной системы навигации семей по предоставлению мер поддержки.</w:t>
      </w:r>
    </w:p>
    <w:p>
      <w:pPr>
        <w:pStyle w:val="Normal"/>
        <w:shd w:val="clear" w:color="auto" w:fill="FFFFFF"/>
        <w:ind w:firstLine="709"/>
        <w:jc w:val="both"/>
        <w:rPr>
          <w:sz w:val="28"/>
          <w:szCs w:val="28"/>
        </w:rPr>
      </w:pPr>
      <w:r>
        <w:rPr>
          <w:rFonts w:eastAsia="Times New Roman" w:cs="Times New Roman" w:ascii="PT Astra Serif" w:hAnsi="PT Astra Serif"/>
          <w:bCs/>
          <w:sz w:val="28"/>
          <w:szCs w:val="28"/>
        </w:rPr>
        <w:t>–</w:t>
      </w:r>
      <w:r>
        <w:rPr>
          <w:rFonts w:eastAsia="Calibri" w:cs="" w:ascii="PT Astra Serif" w:hAnsi="PT Astra Serif" w:cstheme="minorBidi" w:eastAsiaTheme="minorHAnsi"/>
          <w:sz w:val="28"/>
          <w:szCs w:val="28"/>
        </w:rPr>
        <w:t xml:space="preserve"> </w:t>
      </w:r>
      <w:r>
        <w:rPr>
          <w:rFonts w:eastAsia="Calibri" w:cs="" w:ascii="PT Astra Serif" w:hAnsi="PT Astra Serif" w:cstheme="minorBidi" w:eastAsiaTheme="minorHAnsi"/>
          <w:sz w:val="28"/>
          <w:szCs w:val="28"/>
        </w:rPr>
        <w:t xml:space="preserve">Отсутствие мотивации семей для выхода из социально опасного положения (ТЖС). Сложности в установлении доверительного отношения с семьями. </w:t>
      </w:r>
    </w:p>
    <w:p>
      <w:pPr>
        <w:pStyle w:val="Normal"/>
        <w:shd w:val="clear" w:color="auto" w:fill="FFFFFF"/>
        <w:ind w:firstLine="709"/>
        <w:jc w:val="both"/>
        <w:rPr>
          <w:sz w:val="28"/>
          <w:szCs w:val="28"/>
        </w:rPr>
      </w:pPr>
      <w:r>
        <w:rPr>
          <w:rFonts w:eastAsia="Times New Roman" w:cs="Times New Roman" w:ascii="PT Astra Serif" w:hAnsi="PT Astra Serif"/>
          <w:bCs/>
          <w:sz w:val="28"/>
          <w:szCs w:val="28"/>
        </w:rPr>
        <w:t>–</w:t>
      </w:r>
      <w:r>
        <w:rPr>
          <w:rFonts w:eastAsia="Calibri" w:cs="" w:ascii="PT Astra Serif" w:hAnsi="PT Astra Serif" w:cstheme="minorBidi" w:eastAsiaTheme="minorHAnsi"/>
          <w:sz w:val="28"/>
          <w:szCs w:val="28"/>
        </w:rPr>
        <w:t xml:space="preserve"> </w:t>
      </w:r>
      <w:r>
        <w:rPr>
          <w:rFonts w:eastAsia="Calibri" w:cs="" w:ascii="PT Astra Serif" w:hAnsi="PT Astra Serif" w:cstheme="minorBidi" w:eastAsiaTheme="minorHAnsi"/>
          <w:sz w:val="28"/>
          <w:szCs w:val="28"/>
        </w:rPr>
        <w:t xml:space="preserve">Недостаток координации между различными службами и организациями в ходе сопровождения семей в социально-опасном положении. </w:t>
      </w:r>
    </w:p>
    <w:p>
      <w:pPr>
        <w:pStyle w:val="Normal"/>
        <w:shd w:val="clear" w:color="auto" w:fill="FFFFFF"/>
        <w:ind w:firstLine="709"/>
        <w:jc w:val="both"/>
        <w:rPr>
          <w:sz w:val="28"/>
          <w:szCs w:val="28"/>
        </w:rPr>
      </w:pPr>
      <w:r>
        <w:drawing>
          <wp:anchor behindDoc="0" distT="0" distB="0" distL="114300" distR="114300" simplePos="0" locked="0" layoutInCell="0" allowOverlap="1" relativeHeight="22">
            <wp:simplePos x="0" y="0"/>
            <wp:positionH relativeFrom="column">
              <wp:posOffset>2987040</wp:posOffset>
            </wp:positionH>
            <wp:positionV relativeFrom="paragraph">
              <wp:posOffset>8890</wp:posOffset>
            </wp:positionV>
            <wp:extent cx="3314065" cy="2226945"/>
            <wp:effectExtent l="0" t="0" r="0" b="0"/>
            <wp:wrapTight wrapText="bothSides">
              <wp:wrapPolygon edited="0">
                <wp:start x="-16" y="0"/>
                <wp:lineTo x="-16" y="21381"/>
                <wp:lineTo x="21454" y="21381"/>
                <wp:lineTo x="21454" y="0"/>
                <wp:lineTo x="-16" y="0"/>
              </wp:wrapPolygon>
            </wp:wrapTight>
            <wp:docPr id="28" name="Рисунок 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31" descr=""/>
                    <pic:cNvPicPr>
                      <a:picLocks noChangeAspect="1" noChangeArrowheads="1"/>
                    </pic:cNvPicPr>
                  </pic:nvPicPr>
                  <pic:blipFill>
                    <a:blip r:embed="rId29"/>
                    <a:stretch>
                      <a:fillRect/>
                    </a:stretch>
                  </pic:blipFill>
                  <pic:spPr bwMode="auto">
                    <a:xfrm>
                      <a:off x="0" y="0"/>
                      <a:ext cx="3314065" cy="2226945"/>
                    </a:xfrm>
                    <a:prstGeom prst="rect">
                      <a:avLst/>
                    </a:prstGeom>
                  </pic:spPr>
                </pic:pic>
              </a:graphicData>
            </a:graphic>
          </wp:anchor>
        </w:drawing>
      </w:r>
      <w:r>
        <w:rPr>
          <w:rFonts w:eastAsia="Times New Roman" w:cs="Times New Roman" w:ascii="PT Astra Serif" w:hAnsi="PT Astra Serif"/>
          <w:bCs/>
          <w:sz w:val="28"/>
          <w:szCs w:val="28"/>
        </w:rPr>
        <w:t>–</w:t>
      </w:r>
      <w:r>
        <w:rPr>
          <w:rFonts w:eastAsia="Calibri" w:cs="" w:ascii="PT Astra Serif" w:hAnsi="PT Astra Serif" w:cstheme="minorBidi" w:eastAsiaTheme="minorHAnsi"/>
          <w:sz w:val="28"/>
          <w:szCs w:val="28"/>
        </w:rPr>
        <w:t xml:space="preserve"> </w:t>
      </w:r>
      <w:r>
        <w:rPr>
          <w:rFonts w:eastAsia="Calibri" w:cs="" w:ascii="PT Astra Serif" w:hAnsi="PT Astra Serif" w:cstheme="minorBidi" w:eastAsiaTheme="minorHAnsi"/>
          <w:sz w:val="28"/>
          <w:szCs w:val="28"/>
        </w:rPr>
        <w:t>Не организован процесс ранней помощи семьи вследствие отсутствия ограниченных инструментов помощи семье</w:t>
      </w:r>
    </w:p>
    <w:p>
      <w:pPr>
        <w:pStyle w:val="Normal"/>
        <w:shd w:val="clear" w:color="auto" w:fill="FFFFFF"/>
        <w:ind w:firstLine="709"/>
        <w:jc w:val="both"/>
        <w:rPr>
          <w:sz w:val="28"/>
          <w:szCs w:val="28"/>
        </w:rPr>
      </w:pPr>
      <w:r>
        <w:drawing>
          <wp:anchor behindDoc="0" distT="0" distB="0" distL="114300" distR="114300" simplePos="0" locked="0" layoutInCell="0" allowOverlap="1" relativeHeight="23">
            <wp:simplePos x="0" y="0"/>
            <wp:positionH relativeFrom="column">
              <wp:posOffset>3672840</wp:posOffset>
            </wp:positionH>
            <wp:positionV relativeFrom="paragraph">
              <wp:posOffset>1972310</wp:posOffset>
            </wp:positionV>
            <wp:extent cx="2532380" cy="2160270"/>
            <wp:effectExtent l="0" t="0" r="0" b="0"/>
            <wp:wrapTight wrapText="bothSides">
              <wp:wrapPolygon edited="0">
                <wp:start x="-69" y="0"/>
                <wp:lineTo x="-69" y="21313"/>
                <wp:lineTo x="21349" y="21313"/>
                <wp:lineTo x="21349" y="0"/>
                <wp:lineTo x="-69" y="0"/>
              </wp:wrapPolygon>
            </wp:wrapTight>
            <wp:docPr id="29" name="Рисунок 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33" descr=""/>
                    <pic:cNvPicPr>
                      <a:picLocks noChangeAspect="1" noChangeArrowheads="1"/>
                    </pic:cNvPicPr>
                  </pic:nvPicPr>
                  <pic:blipFill>
                    <a:blip r:embed="rId30"/>
                    <a:stretch>
                      <a:fillRect/>
                    </a:stretch>
                  </pic:blipFill>
                  <pic:spPr bwMode="auto">
                    <a:xfrm>
                      <a:off x="0" y="0"/>
                      <a:ext cx="2532380" cy="2160270"/>
                    </a:xfrm>
                    <a:prstGeom prst="rect">
                      <a:avLst/>
                    </a:prstGeom>
                  </pic:spPr>
                </pic:pic>
              </a:graphicData>
            </a:graphic>
          </wp:anchor>
        </w:drawing>
      </w:r>
      <w:r>
        <w:rPr>
          <w:rFonts w:eastAsia="Calibri" w:cs="" w:ascii="PT Astra Serif" w:hAnsi="PT Astra Serif" w:cstheme="minorBidi" w:eastAsiaTheme="minorHAnsi"/>
          <w:sz w:val="28"/>
          <w:szCs w:val="28"/>
        </w:rPr>
        <w:t>В День Святого Николая Отдел МВД России «Артемовский» посетили юные жители республиканской столицы, состоящие на учете в подразделении ПДН. Одним из самых долгожданных моментов стала новость о том, что пятеро из этих ребят уже исправились и в течение двух месяцев будут сняты с профилактического учета.</w:t>
      </w:r>
    </w:p>
    <w:p>
      <w:pPr>
        <w:pStyle w:val="Normal"/>
        <w:shd w:val="clear" w:color="auto" w:fill="FFFFFF"/>
        <w:ind w:firstLine="709"/>
        <w:jc w:val="both"/>
        <w:rPr>
          <w:sz w:val="28"/>
          <w:szCs w:val="28"/>
        </w:rPr>
      </w:pPr>
      <w:r>
        <w:rPr>
          <w:rFonts w:eastAsia="Calibri" w:cs="" w:ascii="PT Astra Serif" w:hAnsi="PT Astra Serif" w:cstheme="minorBidi" w:eastAsiaTheme="minorHAnsi"/>
          <w:sz w:val="28"/>
          <w:szCs w:val="28"/>
        </w:rPr>
        <w:t>Славяносербские полицейские вместе с главным виновником Нового года подготовили для детей из столичного детского дома праздничное представление.   Мероприятие прошло с участием представителей администрации Славяносербского муниципального округа, взявшие шефство над учреждением.</w:t>
      </w:r>
    </w:p>
    <w:p>
      <w:pPr>
        <w:pStyle w:val="Normal"/>
        <w:shd w:val="clear" w:color="auto" w:fill="FFFFFF"/>
        <w:jc w:val="both"/>
        <w:rPr>
          <w:sz w:val="28"/>
          <w:szCs w:val="28"/>
        </w:rPr>
      </w:pPr>
      <w:r>
        <w:drawing>
          <wp:anchor behindDoc="0" distT="0" distB="0" distL="0" distR="114300" simplePos="0" locked="0" layoutInCell="0" allowOverlap="1" relativeHeight="24">
            <wp:simplePos x="0" y="0"/>
            <wp:positionH relativeFrom="margin">
              <wp:align>left</wp:align>
            </wp:positionH>
            <wp:positionV relativeFrom="paragraph">
              <wp:posOffset>34290</wp:posOffset>
            </wp:positionV>
            <wp:extent cx="2407920" cy="2110740"/>
            <wp:effectExtent l="0" t="0" r="0" b="0"/>
            <wp:wrapSquare wrapText="bothSides"/>
            <wp:docPr id="30" name="Рисунок 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5" descr=""/>
                    <pic:cNvPicPr>
                      <a:picLocks noChangeAspect="1" noChangeArrowheads="1"/>
                    </pic:cNvPicPr>
                  </pic:nvPicPr>
                  <pic:blipFill>
                    <a:blip r:embed="rId31"/>
                    <a:stretch>
                      <a:fillRect/>
                    </a:stretch>
                  </pic:blipFill>
                  <pic:spPr bwMode="auto">
                    <a:xfrm>
                      <a:off x="0" y="0"/>
                      <a:ext cx="2407920" cy="2110740"/>
                    </a:xfrm>
                    <a:prstGeom prst="rect">
                      <a:avLst/>
                    </a:prstGeom>
                  </pic:spPr>
                </pic:pic>
              </a:graphicData>
            </a:graphic>
          </wp:anchor>
        </w:drawing>
      </w:r>
      <w:r>
        <w:rPr>
          <w:rFonts w:eastAsia="Calibri" w:cs="" w:ascii="PT Astra Serif" w:hAnsi="PT Astra Serif" w:cstheme="minorBidi" w:eastAsiaTheme="minorHAnsi"/>
          <w:sz w:val="28"/>
          <w:szCs w:val="28"/>
        </w:rPr>
        <w:t>УОДУУПиПДН совместно с сотрудниками ОУУПиПДН ОМВД России «Ленинский» посетили ГКУ ЛНР ЛДУСТ «НЕЗАБУДКА», организовали праздичное мероприятие, посвященное Новому году. На подготовленном сотрудниками регионального МВД празднике были загадки, активные игры и хоровод, стихотворения для Деда Мороза и подарки от виновника торжества, и, конечно же, атмосфера приближающихся праздников и искренние улыбки детворы.</w:t>
      </w:r>
    </w:p>
    <w:p>
      <w:pPr>
        <w:pStyle w:val="Normal"/>
        <w:ind w:firstLine="907"/>
        <w:jc w:val="both"/>
        <w:rPr>
          <w:sz w:val="28"/>
          <w:szCs w:val="28"/>
        </w:rPr>
      </w:pPr>
      <w:r>
        <w:rPr>
          <w:rFonts w:cs="Times New Roman"/>
          <w:sz w:val="28"/>
          <w:szCs w:val="28"/>
        </w:rPr>
        <w:t xml:space="preserve">Проблема аварийности на дорогах с участием детей по-прежнему остается актуальной. Безопасность детей возведена в статус национального приоритета. В рамках этого реализуется национальный проект «Безопасные качественные дороги» и федеральный проект "Безопасность дорожного движения" национального проекта «Инфраструктура для жизни», общероссийская общественная детско- юношеская организация по пропаганде безопасности дорожного движения «Юные инспекторы движения» (далее </w:t>
      </w:r>
      <w:r>
        <w:rPr>
          <w:rFonts w:eastAsia="Times New Roman" w:cs="Times New Roman" w:ascii="PT Astra Serif" w:hAnsi="PT Astra Serif"/>
          <w:bCs/>
          <w:sz w:val="28"/>
          <w:szCs w:val="28"/>
        </w:rPr>
        <w:t>–</w:t>
      </w:r>
      <w:r>
        <w:rPr>
          <w:rFonts w:cs="Times New Roman"/>
          <w:sz w:val="28"/>
          <w:szCs w:val="28"/>
        </w:rPr>
        <w:t xml:space="preserve"> ЮИД),</w:t>
      </w:r>
      <w:r>
        <w:rPr>
          <w:rFonts w:cs="Times New Roman" w:ascii="YS Text;apple-system;BlinkMacSystemFont;Arial;Helvetica;Arial Unicode MS;sans-serif" w:hAnsi="YS Text;apple-system;BlinkMacSystemFont;Arial;Helvetica;Arial Unicode MS;sans-serif"/>
          <w:b w:val="false"/>
          <w:i w:val="false"/>
          <w:caps w:val="false"/>
          <w:smallCaps w:val="false"/>
          <w:color w:val="333333"/>
          <w:spacing w:val="0"/>
          <w:sz w:val="28"/>
          <w:szCs w:val="28"/>
        </w:rPr>
        <w:t xml:space="preserve"> </w:t>
      </w:r>
      <w:r>
        <w:rPr>
          <w:rFonts w:cs="Times New Roman"/>
          <w:sz w:val="28"/>
          <w:szCs w:val="28"/>
        </w:rPr>
        <w:t xml:space="preserve"> координатором которых в образовательных организациях Луганской Народной Республики является Государственное бюджетное учреждение дополнительного образования Луганской Народной Республики «Луганский детский центр «Парк имени Щорса» (далее </w:t>
      </w:r>
      <w:r>
        <w:rPr>
          <w:rFonts w:eastAsia="Times New Roman" w:cs="Times New Roman" w:ascii="PT Astra Serif" w:hAnsi="PT Astra Serif"/>
          <w:bCs/>
          <w:sz w:val="28"/>
          <w:szCs w:val="28"/>
        </w:rPr>
        <w:t>–</w:t>
      </w:r>
      <w:r>
        <w:rPr>
          <w:rFonts w:cs="Times New Roman"/>
          <w:sz w:val="28"/>
          <w:szCs w:val="28"/>
        </w:rPr>
        <w:t xml:space="preserve"> Парк имени Щорса). Проектами предусмотрены мероприятия по совершенствованию обучения детей навыкам безопасного поведения на дороге. </w:t>
      </w:r>
    </w:p>
    <w:p>
      <w:pPr>
        <w:pStyle w:val="Normal"/>
        <w:widowControl/>
        <w:tabs>
          <w:tab w:val="clear" w:pos="720"/>
          <w:tab w:val="left" w:pos="960" w:leader="none"/>
        </w:tabs>
        <w:suppressAutoHyphens w:val="true"/>
        <w:bidi w:val="0"/>
        <w:spacing w:before="0" w:after="0"/>
        <w:ind w:left="0" w:right="0" w:firstLine="850"/>
        <w:jc w:val="both"/>
        <w:rPr>
          <w:sz w:val="28"/>
          <w:szCs w:val="28"/>
        </w:rPr>
      </w:pPr>
      <w:r>
        <w:rPr>
          <w:rFonts w:cs="Times New Roman"/>
          <w:sz w:val="28"/>
          <w:szCs w:val="28"/>
        </w:rPr>
        <w:t xml:space="preserve">Наиболее значимым событием года стало проведение уникального Всероссийского проекта «ЮИД в движении» , который направлен на сохранение исторической памяти и увековечиванию подвига советского народа в годы </w:t>
      </w:r>
      <w:r>
        <w:drawing>
          <wp:anchor behindDoc="0" distT="0" distB="0" distL="114300" distR="114300" simplePos="0" locked="0" layoutInCell="0" allowOverlap="1" relativeHeight="26">
            <wp:simplePos x="0" y="0"/>
            <wp:positionH relativeFrom="column">
              <wp:posOffset>-1270</wp:posOffset>
            </wp:positionH>
            <wp:positionV relativeFrom="paragraph">
              <wp:posOffset>813435</wp:posOffset>
            </wp:positionV>
            <wp:extent cx="3380105" cy="1800860"/>
            <wp:effectExtent l="0" t="0" r="0" b="0"/>
            <wp:wrapSquare wrapText="bothSides"/>
            <wp:docPr id="31" name="Рисунок 1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1 Копия 1" descr=""/>
                    <pic:cNvPicPr>
                      <a:picLocks noChangeAspect="1" noChangeArrowheads="1"/>
                    </pic:cNvPicPr>
                  </pic:nvPicPr>
                  <pic:blipFill>
                    <a:blip r:embed="rId32"/>
                    <a:stretch>
                      <a:fillRect/>
                    </a:stretch>
                  </pic:blipFill>
                  <pic:spPr bwMode="auto">
                    <a:xfrm>
                      <a:off x="0" y="0"/>
                      <a:ext cx="3380105" cy="1800860"/>
                    </a:xfrm>
                    <a:prstGeom prst="rect">
                      <a:avLst/>
                    </a:prstGeom>
                  </pic:spPr>
                </pic:pic>
              </a:graphicData>
            </a:graphic>
          </wp:anchor>
        </w:drawing>
      </w:r>
      <w:r>
        <w:rPr>
          <w:rFonts w:cs="Times New Roman"/>
          <w:sz w:val="28"/>
          <w:szCs w:val="28"/>
        </w:rPr>
        <w:t xml:space="preserve">Великой Отечественной войны. </w:t>
      </w:r>
    </w:p>
    <w:p>
      <w:pPr>
        <w:pStyle w:val="Normal"/>
        <w:jc w:val="both"/>
        <w:rPr>
          <w:sz w:val="28"/>
          <w:szCs w:val="28"/>
        </w:rPr>
      </w:pPr>
      <w:r>
        <w:drawing>
          <wp:anchor behindDoc="0" distT="0" distB="0" distL="114300" distR="114300" simplePos="0" locked="0" layoutInCell="0" allowOverlap="1" relativeHeight="27">
            <wp:simplePos x="0" y="0"/>
            <wp:positionH relativeFrom="column">
              <wp:posOffset>200025</wp:posOffset>
            </wp:positionH>
            <wp:positionV relativeFrom="paragraph">
              <wp:posOffset>1967230</wp:posOffset>
            </wp:positionV>
            <wp:extent cx="2461260" cy="1662430"/>
            <wp:effectExtent l="0" t="0" r="0" b="0"/>
            <wp:wrapSquare wrapText="bothSides"/>
            <wp:docPr id="3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2" descr=""/>
                    <pic:cNvPicPr>
                      <a:picLocks noChangeAspect="1" noChangeArrowheads="1"/>
                    </pic:cNvPicPr>
                  </pic:nvPicPr>
                  <pic:blipFill>
                    <a:blip r:embed="rId33"/>
                    <a:stretch>
                      <a:fillRect/>
                    </a:stretch>
                  </pic:blipFill>
                  <pic:spPr bwMode="auto">
                    <a:xfrm>
                      <a:off x="0" y="0"/>
                      <a:ext cx="2461260" cy="1662430"/>
                    </a:xfrm>
                    <a:prstGeom prst="rect">
                      <a:avLst/>
                    </a:prstGeom>
                  </pic:spPr>
                </pic:pic>
              </a:graphicData>
            </a:graphic>
          </wp:anchor>
        </w:drawing>
      </w:r>
      <w:r>
        <w:rPr>
          <w:rFonts w:cs="Times New Roman"/>
          <w:sz w:val="28"/>
          <w:szCs w:val="28"/>
        </w:rPr>
        <w:t>В рамках проекта прошли экскурсионные поездки на велосипедах и самокатах по историческим местам города. Участники познакомились с историей родного края, параллельно изучая правила дорожного движения. Проект позволил не только прикоснуться к подвигам своих предков, но и сделать существенный вклад в сохранение здоровья и жизней подрастающего поколения через получение необходимых знаний и навыков по безопасности дорожного движения. С июля по октябрь прошло 20 экскурсий, в которых приняло участие 440 детей и подростков.</w:t>
      </w:r>
    </w:p>
    <w:p>
      <w:pPr>
        <w:pStyle w:val="Normal"/>
        <w:widowControl/>
        <w:suppressAutoHyphens w:val="true"/>
        <w:bidi w:val="0"/>
        <w:spacing w:before="0" w:after="0"/>
        <w:ind w:left="0" w:right="0" w:firstLine="680"/>
        <w:jc w:val="both"/>
        <w:rPr>
          <w:sz w:val="28"/>
          <w:szCs w:val="28"/>
        </w:rPr>
      </w:pPr>
      <w:r>
        <w:rPr>
          <w:rFonts w:cs="Times New Roman"/>
          <w:sz w:val="28"/>
          <w:szCs w:val="28"/>
          <w:lang w:eastAsia="ru-RU"/>
        </w:rPr>
        <w:t>В июле 2025 г. ЮИДовцы ЛНР приняли участие в муниципальном и  региональном этапах Федерального конкурса-отбора «Лидерское звено ЮИД».</w:t>
      </w:r>
    </w:p>
    <w:p>
      <w:pPr>
        <w:pStyle w:val="Normal"/>
        <w:widowControl/>
        <w:suppressAutoHyphens w:val="true"/>
        <w:bidi w:val="0"/>
        <w:spacing w:before="0" w:after="0"/>
        <w:ind w:left="0" w:right="0" w:firstLine="680"/>
        <w:jc w:val="both"/>
        <w:rPr>
          <w:sz w:val="28"/>
          <w:szCs w:val="28"/>
        </w:rPr>
      </w:pPr>
      <w:r>
        <w:rPr>
          <w:rFonts w:cs="Times New Roman"/>
          <w:sz w:val="28"/>
          <w:szCs w:val="28"/>
        </w:rPr>
        <w:t>Ежегодная церемония собрала более 700 ЮИДовцев-новичков и опытных пропагандистов правил дорожного движения, которые и в 2025-2026 учебном году вновь дали клятву стоять на страже безопасности дорожного движения нашей Родины!</w:t>
      </w:r>
    </w:p>
    <w:p>
      <w:pPr>
        <w:pStyle w:val="Normal"/>
        <w:jc w:val="both"/>
        <w:rPr>
          <w:sz w:val="28"/>
          <w:szCs w:val="28"/>
        </w:rPr>
      </w:pPr>
      <w:r>
        <w:rPr>
          <w:rFonts w:cs="Times New Roman"/>
          <w:sz w:val="28"/>
          <w:szCs w:val="28"/>
        </w:rPr>
        <w:t>В рамках Всероссийской акции «Дружная страна ЮИД», приуроченной празднованию Дня народного единства состоялось онлайн-обзор</w:t>
      </w:r>
      <w:r>
        <w:drawing>
          <wp:anchor behindDoc="0" distT="0" distB="0" distL="114300" distR="114300" simplePos="0" locked="0" layoutInCell="0" allowOverlap="1" relativeHeight="30">
            <wp:simplePos x="0" y="0"/>
            <wp:positionH relativeFrom="column">
              <wp:posOffset>2918460</wp:posOffset>
            </wp:positionH>
            <wp:positionV relativeFrom="paragraph">
              <wp:posOffset>703580</wp:posOffset>
            </wp:positionV>
            <wp:extent cx="3374390" cy="2085975"/>
            <wp:effectExtent l="0" t="0" r="0" b="0"/>
            <wp:wrapSquare wrapText="bothSides"/>
            <wp:docPr id="33"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4" descr=""/>
                    <pic:cNvPicPr>
                      <a:picLocks noChangeAspect="1" noChangeArrowheads="1"/>
                    </pic:cNvPicPr>
                  </pic:nvPicPr>
                  <pic:blipFill>
                    <a:blip r:embed="rId34"/>
                    <a:stretch>
                      <a:fillRect/>
                    </a:stretch>
                  </pic:blipFill>
                  <pic:spPr bwMode="auto">
                    <a:xfrm>
                      <a:off x="0" y="0"/>
                      <a:ext cx="3374390" cy="2085975"/>
                    </a:xfrm>
                    <a:prstGeom prst="rect">
                      <a:avLst/>
                    </a:prstGeom>
                  </pic:spPr>
                </pic:pic>
              </a:graphicData>
            </a:graphic>
          </wp:anchor>
        </w:drawing>
      </w:r>
      <w:r>
        <w:rPr>
          <w:rFonts w:cs="Times New Roman"/>
          <w:sz w:val="28"/>
          <w:szCs w:val="28"/>
        </w:rPr>
        <w:t xml:space="preserve"> отрядов ЮИД «Поисковики ЮИД» г. Луганск и отряд «Светофорики» г. Южно-Сахалинск. </w:t>
      </w:r>
    </w:p>
    <w:p>
      <w:pPr>
        <w:pStyle w:val="Normal"/>
        <w:jc w:val="both"/>
        <w:rPr>
          <w:rFonts w:cs="Times New Roman"/>
          <w:sz w:val="28"/>
          <w:szCs w:val="28"/>
        </w:rPr>
      </w:pPr>
      <w:r>
        <w:rPr>
          <w:rFonts w:cs="Times New Roman"/>
          <w:sz w:val="28"/>
          <w:szCs w:val="28"/>
        </w:rPr>
        <w:drawing>
          <wp:anchor behindDoc="0" distT="0" distB="0" distL="114300" distR="114300" simplePos="0" locked="0" layoutInCell="0" allowOverlap="1" relativeHeight="28">
            <wp:simplePos x="0" y="0"/>
            <wp:positionH relativeFrom="column">
              <wp:posOffset>-41275</wp:posOffset>
            </wp:positionH>
            <wp:positionV relativeFrom="paragraph">
              <wp:posOffset>41275</wp:posOffset>
            </wp:positionV>
            <wp:extent cx="2693670" cy="1915160"/>
            <wp:effectExtent l="0" t="0" r="0" b="0"/>
            <wp:wrapSquare wrapText="bothSides"/>
            <wp:docPr id="34"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3" descr=""/>
                    <pic:cNvPicPr>
                      <a:picLocks noChangeAspect="1" noChangeArrowheads="1"/>
                    </pic:cNvPicPr>
                  </pic:nvPicPr>
                  <pic:blipFill>
                    <a:blip r:embed="rId35"/>
                    <a:stretch>
                      <a:fillRect/>
                    </a:stretch>
                  </pic:blipFill>
                  <pic:spPr bwMode="auto">
                    <a:xfrm>
                      <a:off x="0" y="0"/>
                      <a:ext cx="2693670" cy="1915160"/>
                    </a:xfrm>
                    <a:prstGeom prst="rect">
                      <a:avLst/>
                    </a:prstGeom>
                  </pic:spPr>
                </pic:pic>
              </a:graphicData>
            </a:graphic>
          </wp:anchor>
        </w:drawing>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rFonts w:cs="Times New Roman"/>
          <w:sz w:val="28"/>
          <w:szCs w:val="28"/>
        </w:rPr>
        <w:t>Участие отряда ЮИД «Подорожник» г. Луганск и отряда ЮИД «Автостоп» г. Антрацит во Всероссийском  форуме «Я выбираю ЮИД» г. Москва 2025 года.</w:t>
      </w:r>
    </w:p>
    <w:p>
      <w:pPr>
        <w:pStyle w:val="Normal"/>
        <w:jc w:val="both"/>
        <w:rPr>
          <w:sz w:val="28"/>
          <w:szCs w:val="28"/>
        </w:rPr>
      </w:pPr>
      <w:r>
        <w:drawing>
          <wp:anchor behindDoc="0" distT="0" distB="0" distL="114300" distR="114300" simplePos="0" locked="0" layoutInCell="0" allowOverlap="1" relativeHeight="25">
            <wp:simplePos x="0" y="0"/>
            <wp:positionH relativeFrom="column">
              <wp:posOffset>3325495</wp:posOffset>
            </wp:positionH>
            <wp:positionV relativeFrom="paragraph">
              <wp:posOffset>173990</wp:posOffset>
            </wp:positionV>
            <wp:extent cx="2944495" cy="2208530"/>
            <wp:effectExtent l="0" t="0" r="0" b="0"/>
            <wp:wrapSquare wrapText="bothSides"/>
            <wp:docPr id="35"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11" descr=""/>
                    <pic:cNvPicPr>
                      <a:picLocks noChangeAspect="1" noChangeArrowheads="1"/>
                    </pic:cNvPicPr>
                  </pic:nvPicPr>
                  <pic:blipFill>
                    <a:blip r:embed="rId36"/>
                    <a:stretch>
                      <a:fillRect/>
                    </a:stretch>
                  </pic:blipFill>
                  <pic:spPr bwMode="auto">
                    <a:xfrm>
                      <a:off x="0" y="0"/>
                      <a:ext cx="2944495" cy="2208530"/>
                    </a:xfrm>
                    <a:prstGeom prst="rect">
                      <a:avLst/>
                    </a:prstGeom>
                  </pic:spPr>
                </pic:pic>
              </a:graphicData>
            </a:graphic>
          </wp:anchor>
        </w:drawing>
      </w:r>
      <w:r>
        <w:rPr>
          <w:rFonts w:cs="Times New Roman"/>
          <w:sz w:val="28"/>
          <w:szCs w:val="28"/>
        </w:rPr>
        <w:tab/>
        <w:t xml:space="preserve">Ежегодно Парк имени Щорса проводит конкурс социальных видео-роликов по ПДД «Правила движения </w:t>
      </w:r>
      <w:r>
        <w:rPr>
          <w:rFonts w:eastAsia="Times New Roman" w:cs="Times New Roman" w:ascii="PT Astra Serif" w:hAnsi="PT Astra Serif"/>
          <w:bCs/>
          <w:sz w:val="28"/>
          <w:szCs w:val="28"/>
        </w:rPr>
        <w:t>–</w:t>
      </w:r>
      <w:r>
        <w:rPr>
          <w:rFonts w:cs="Times New Roman"/>
          <w:sz w:val="28"/>
          <w:szCs w:val="28"/>
        </w:rPr>
        <w:t xml:space="preserve">  правила жизни», творческого конкурса по ПДД «Чужих детей на дороге не бывает», церемонии награждения победителей этих конкурсов. </w:t>
      </w:r>
    </w:p>
    <w:p>
      <w:pPr>
        <w:pStyle w:val="Normal"/>
        <w:jc w:val="both"/>
        <w:rPr>
          <w:sz w:val="28"/>
          <w:szCs w:val="28"/>
        </w:rPr>
      </w:pPr>
      <w:r>
        <w:rPr>
          <w:rFonts w:cs="Times New Roman"/>
          <w:sz w:val="28"/>
          <w:szCs w:val="28"/>
        </w:rPr>
        <w:tab/>
        <w:t>В рамках Всероссийской акции «Дороги Победы», посвященной 80-летию Победы, и конкурса чтецов «Во имя Победы»,  легендарные строки</w:t>
      </w:r>
    </w:p>
    <w:p>
      <w:pPr>
        <w:pStyle w:val="Normal"/>
        <w:jc w:val="both"/>
        <w:rPr>
          <w:sz w:val="28"/>
          <w:szCs w:val="28"/>
        </w:rPr>
      </w:pPr>
      <w:r>
        <w:rPr>
          <w:rFonts w:cs="Times New Roman"/>
          <w:sz w:val="28"/>
          <w:szCs w:val="28"/>
        </w:rPr>
        <w:t xml:space="preserve">А. Т. Твардовского из поэмы «Василий Теркин» прозвучали в г. Краснодоне, в музее «Молодой гвардии».  </w:t>
      </w:r>
    </w:p>
    <w:p>
      <w:pPr>
        <w:pStyle w:val="Normal"/>
        <w:jc w:val="both"/>
        <w:rPr>
          <w:sz w:val="28"/>
          <w:szCs w:val="28"/>
        </w:rPr>
      </w:pPr>
      <w:r>
        <w:rPr>
          <w:rFonts w:cs="Times New Roman"/>
          <w:sz w:val="28"/>
          <w:szCs w:val="28"/>
          <w:lang w:eastAsia="ru-RU"/>
        </w:rPr>
        <w:tab/>
        <w:t>Ежегодно Парк имени Щорса занимается организацией и проведением муниципального и регионального этапов конкурса «Безопасное колесо», в которых приняло участие 120 обучающихся Республики</w:t>
      </w:r>
      <w:r>
        <w:drawing>
          <wp:anchor behindDoc="0" distT="0" distB="0" distL="114300" distR="114300" simplePos="0" locked="0" layoutInCell="0" allowOverlap="1" relativeHeight="31">
            <wp:simplePos x="0" y="0"/>
            <wp:positionH relativeFrom="column">
              <wp:posOffset>0</wp:posOffset>
            </wp:positionH>
            <wp:positionV relativeFrom="paragraph">
              <wp:posOffset>1905</wp:posOffset>
            </wp:positionV>
            <wp:extent cx="4024630" cy="2333625"/>
            <wp:effectExtent l="0" t="0" r="0" b="0"/>
            <wp:wrapSquare wrapText="bothSides"/>
            <wp:docPr id="36"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9" descr=""/>
                    <pic:cNvPicPr>
                      <a:picLocks noChangeAspect="1" noChangeArrowheads="1"/>
                    </pic:cNvPicPr>
                  </pic:nvPicPr>
                  <pic:blipFill>
                    <a:blip r:embed="rId37"/>
                    <a:stretch>
                      <a:fillRect/>
                    </a:stretch>
                  </pic:blipFill>
                  <pic:spPr bwMode="auto">
                    <a:xfrm>
                      <a:off x="0" y="0"/>
                      <a:ext cx="4024630" cy="2333625"/>
                    </a:xfrm>
                    <a:prstGeom prst="rect">
                      <a:avLst/>
                    </a:prstGeom>
                  </pic:spPr>
                </pic:pic>
              </a:graphicData>
            </a:graphic>
          </wp:anchor>
        </w:drawing>
      </w:r>
      <w:r>
        <w:rPr>
          <w:rFonts w:cs="Times New Roman"/>
          <w:sz w:val="28"/>
          <w:szCs w:val="28"/>
          <w:lang w:eastAsia="ru-RU"/>
        </w:rPr>
        <w:t>.</w:t>
      </w:r>
    </w:p>
    <w:p>
      <w:pPr>
        <w:pStyle w:val="Normal"/>
        <w:jc w:val="both"/>
        <w:rPr>
          <w:sz w:val="28"/>
          <w:szCs w:val="28"/>
        </w:rPr>
      </w:pPr>
      <w:r>
        <w:rPr>
          <w:rFonts w:cs="Times New Roman"/>
          <w:sz w:val="28"/>
          <w:szCs w:val="28"/>
        </w:rPr>
        <w:tab/>
        <w:t xml:space="preserve">С января 2025 года начала работу «Лаборатория безопасности».  </w:t>
      </w:r>
      <w:r>
        <w:rPr>
          <w:rFonts w:cs="Times New Roman"/>
          <w:sz w:val="28"/>
          <w:szCs w:val="28"/>
          <w:lang w:eastAsia="en-US"/>
        </w:rPr>
        <w:t xml:space="preserve">Уникальность занятий «Лаборатории безопасности» </w:t>
      </w:r>
      <w:r>
        <w:rPr>
          <w:rFonts w:eastAsia="Times New Roman" w:cs="Times New Roman" w:ascii="PT Astra Serif" w:hAnsi="PT Astra Serif"/>
          <w:bCs/>
          <w:sz w:val="28"/>
          <w:szCs w:val="28"/>
          <w:lang w:eastAsia="en-US"/>
        </w:rPr>
        <w:t>–</w:t>
      </w:r>
      <w:r>
        <w:rPr>
          <w:rFonts w:cs="Times New Roman"/>
          <w:sz w:val="28"/>
          <w:szCs w:val="28"/>
          <w:lang w:eastAsia="en-US"/>
        </w:rPr>
        <w:t xml:space="preserve"> это возможность легко, интересно и без сухой теории объяснять самые сложные правила, моделировать дорожные ситуации максимально приближенные к реальным с помощью автобуса со специальным оборудованием и </w:t>
      </w:r>
      <w:r>
        <w:rPr>
          <w:rFonts w:eastAsia="Arial" w:cs="Times New Roman"/>
          <w:sz w:val="28"/>
          <w:szCs w:val="28"/>
          <w:shd w:fill="FFFFFF" w:val="clear"/>
        </w:rPr>
        <w:t xml:space="preserve">эффективной методики для проведения занятий. </w:t>
      </w:r>
    </w:p>
    <w:p>
      <w:pPr>
        <w:pStyle w:val="Normal"/>
        <w:widowControl/>
        <w:suppressAutoHyphens w:val="true"/>
        <w:bidi w:val="0"/>
        <w:spacing w:before="0" w:after="0"/>
        <w:ind w:left="0" w:right="0" w:hanging="0"/>
        <w:jc w:val="both"/>
        <w:rPr>
          <w:sz w:val="28"/>
          <w:szCs w:val="28"/>
        </w:rPr>
      </w:pPr>
      <w:r>
        <w:rPr>
          <w:rFonts w:cs="Times New Roman"/>
          <w:sz w:val="28"/>
          <w:szCs w:val="28"/>
        </w:rPr>
        <w:tab/>
        <w:t xml:space="preserve">В 2025 году «Лаборатория безопасности» осуществила 105 выездов в населенные пункты ЛНР, проведено 247 занятий по ПДДТТ с участием 3778 детей и подростков. В 2026 год </w:t>
      </w:r>
      <w:r>
        <w:rPr>
          <w:rFonts w:eastAsia="Times New Roman" w:cs="Times New Roman" w:ascii="PT Astra Serif" w:hAnsi="PT Astra Serif"/>
          <w:bCs/>
          <w:sz w:val="28"/>
          <w:szCs w:val="28"/>
        </w:rPr>
        <w:t>–</w:t>
      </w:r>
      <w:r>
        <w:rPr>
          <w:rFonts w:cs="Times New Roman"/>
          <w:sz w:val="28"/>
          <w:szCs w:val="28"/>
        </w:rPr>
        <w:t xml:space="preserve"> 10 выез</w:t>
      </w:r>
      <w:r>
        <w:drawing>
          <wp:anchor behindDoc="0" distT="0" distB="0" distL="114300" distR="114300" simplePos="0" locked="0" layoutInCell="0" allowOverlap="1" relativeHeight="29">
            <wp:simplePos x="0" y="0"/>
            <wp:positionH relativeFrom="column">
              <wp:posOffset>3558540</wp:posOffset>
            </wp:positionH>
            <wp:positionV relativeFrom="paragraph">
              <wp:posOffset>438785</wp:posOffset>
            </wp:positionV>
            <wp:extent cx="2640965" cy="1760220"/>
            <wp:effectExtent l="0" t="0" r="0" b="0"/>
            <wp:wrapSquare wrapText="bothSides"/>
            <wp:docPr id="37"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8" descr=""/>
                    <pic:cNvPicPr>
                      <a:picLocks noChangeAspect="1" noChangeArrowheads="1"/>
                    </pic:cNvPicPr>
                  </pic:nvPicPr>
                  <pic:blipFill>
                    <a:blip r:embed="rId38"/>
                    <a:stretch>
                      <a:fillRect/>
                    </a:stretch>
                  </pic:blipFill>
                  <pic:spPr bwMode="auto">
                    <a:xfrm>
                      <a:off x="0" y="0"/>
                      <a:ext cx="2640965" cy="1760220"/>
                    </a:xfrm>
                    <a:prstGeom prst="rect">
                      <a:avLst/>
                    </a:prstGeom>
                  </pic:spPr>
                </pic:pic>
              </a:graphicData>
            </a:graphic>
          </wp:anchor>
        </w:drawing>
      </w:r>
      <w:r>
        <w:rPr>
          <w:rFonts w:cs="Times New Roman"/>
          <w:sz w:val="28"/>
          <w:szCs w:val="28"/>
        </w:rPr>
        <w:t>дов, проведено 25 занятий для 300 обучающихся.</w:t>
      </w:r>
    </w:p>
    <w:p>
      <w:pPr>
        <w:pStyle w:val="Normal"/>
        <w:jc w:val="both"/>
        <w:rPr>
          <w:sz w:val="28"/>
          <w:szCs w:val="28"/>
        </w:rPr>
      </w:pPr>
      <w:r>
        <w:rPr>
          <w:rFonts w:cs="Times New Roman"/>
          <w:sz w:val="28"/>
          <w:szCs w:val="28"/>
        </w:rPr>
        <w:t>В целом ежегодно Парк имени Щорса проводится более 300 мероприятий по профилактике детского дорожно-транспортного травматизма, охватывающих около 5000 детей и подростков Луганской Народной Республики.</w:t>
      </w:r>
    </w:p>
    <w:p>
      <w:pPr>
        <w:pStyle w:val="Normal"/>
        <w:spacing w:lineRule="auto" w:line="240"/>
        <w:ind w:firstLine="709"/>
        <w:jc w:val="both"/>
        <w:rPr/>
      </w:pPr>
      <w:r>
        <w:rPr>
          <w:rFonts w:cs="Times New Roman"/>
          <w:sz w:val="28"/>
          <w:szCs w:val="28"/>
        </w:rPr>
        <w:t xml:space="preserve">В рамках деятельности регионального отделения Общероссийского общественно </w:t>
      </w:r>
      <w:r>
        <w:rPr>
          <w:rFonts w:eastAsia="Times New Roman" w:cs="Times New Roman" w:ascii="PT Astra Serif" w:hAnsi="PT Astra Serif"/>
          <w:bCs/>
          <w:sz w:val="28"/>
          <w:szCs w:val="28"/>
        </w:rPr>
        <w:t>–</w:t>
      </w:r>
      <w:r>
        <w:rPr>
          <w:rFonts w:cs="Times New Roman"/>
          <w:sz w:val="28"/>
          <w:szCs w:val="28"/>
        </w:rPr>
        <w:t xml:space="preserve"> государственного движения детей и молодежи «Движение первых» Луганской Народной Республики (далее – Движение первых), согласно Распоряжению Правительства Российской Федерации от 24 июня 2023 года № 1667-р, реализуется комплекс мер по профилактике негативных социальных явлений среди детей и подростков.</w:t>
      </w:r>
    </w:p>
    <w:p>
      <w:pPr>
        <w:pStyle w:val="Normal"/>
        <w:spacing w:lineRule="auto" w:line="240"/>
        <w:ind w:firstLine="709"/>
        <w:jc w:val="both"/>
        <w:rPr/>
      </w:pPr>
      <w:r>
        <w:rPr>
          <w:rFonts w:cs="Times New Roman"/>
          <w:sz w:val="28"/>
          <w:szCs w:val="28"/>
        </w:rPr>
        <w:t xml:space="preserve">Меры профилактики направлены на создание безопасной и здоровой социальной среды для детей и подростков, а также на формирование у них навыков критического мышления и социальной ответственности. </w:t>
      </w:r>
    </w:p>
    <w:p>
      <w:pPr>
        <w:pStyle w:val="Normal"/>
        <w:spacing w:lineRule="auto" w:line="240"/>
        <w:ind w:firstLine="709"/>
        <w:jc w:val="both"/>
        <w:rPr/>
      </w:pPr>
      <w:r>
        <w:rPr>
          <w:rFonts w:cs="Times New Roman"/>
          <w:sz w:val="28"/>
          <w:szCs w:val="28"/>
        </w:rPr>
        <w:t>В 2025 году численность несовершеннолетних, состоящих на всех видах профилактического учета, в отношении которых специалистами по организации работы Движения первых в муниципальных образованиях Луганской Народной Республики проводилась профилактическая работа составила 515 человек. Из них 258 подростков активно участвовали в событиях и мероприятиях Движения первых. Специализированные профилактические мероприятия, такие как встречи с представителями правоохранительных органов, беседы по профилактике вейпинга и табакокурения, привлекли 205 несовершеннолетних, что подчеркивает важность целенаправленных мероприятий в борьбе с деструктивными проявлениями в подростковой среде. Кроме того, 192 несовершеннолетних, состоящих на учете в органах профилактики, вошли в состав Движения первых, из них - 141 человек сняты с профилактического учета.</w:t>
      </w:r>
    </w:p>
    <w:p>
      <w:pPr>
        <w:pStyle w:val="Normal"/>
        <w:spacing w:lineRule="auto" w:line="240"/>
        <w:ind w:firstLine="709"/>
        <w:jc w:val="both"/>
        <w:rPr>
          <w:sz w:val="28"/>
          <w:szCs w:val="28"/>
        </w:rPr>
      </w:pPr>
      <w:r>
        <w:rPr>
          <w:rFonts w:cs="Times New Roman"/>
          <w:bCs/>
          <w:sz w:val="28"/>
          <w:szCs w:val="28"/>
        </w:rPr>
        <w:t xml:space="preserve">Специалистами по организации работы Движения первых в муниципальных образованиях Луганской Народной Республики в 2025 году была проведена работа по привлечению несовершеннолетних  из двенадцати муниципалитетов республики к участию проектах и акциях, в том числе Всероссийских: Всероссийская акция «Зарядка со стражем порядка», </w:t>
      </w:r>
      <w:r>
        <w:rPr>
          <w:sz w:val="28"/>
          <w:szCs w:val="28"/>
          <w:shd w:fill="auto" w:val="clear"/>
        </w:rPr>
        <w:t>Всероссийский проект «Благо твори», Всероссийский проект «Первая помощь» и</w:t>
      </w:r>
      <w:r>
        <w:rPr>
          <w:sz w:val="28"/>
          <w:szCs w:val="28"/>
        </w:rPr>
        <w:t xml:space="preserve"> Всероссийская военно-патриотическая игра «Зарница 2.0», Всероссийский проект «Вызов Первых».</w:t>
      </w:r>
    </w:p>
    <w:p>
      <w:pPr>
        <w:pStyle w:val="Normal"/>
        <w:spacing w:lineRule="auto" w:line="240" w:before="0" w:after="0"/>
        <w:ind w:firstLine="708"/>
        <w:jc w:val="both"/>
        <w:rPr/>
      </w:pPr>
      <w:r>
        <w:rPr>
          <w:rFonts w:cs="Times New Roman"/>
          <w:sz w:val="28"/>
          <w:szCs w:val="28"/>
        </w:rPr>
        <w:t xml:space="preserve">Специалистами по организации работы Движения первых в муниципальных образованиях Луганской Народной Республики продолжается работа с детьми в рамках различных мероприятий, направленных на развитие их социальных навыков, формирование ответственного поведения и укрепление дружеских связей среди сверстников. </w:t>
      </w:r>
    </w:p>
    <w:p>
      <w:pPr>
        <w:pStyle w:val="NormalWeb"/>
        <w:widowControl/>
        <w:shd w:val="clear" w:color="auto" w:fill="FFFFFF"/>
        <w:suppressAutoHyphens w:val="true"/>
        <w:bidi w:val="0"/>
        <w:spacing w:lineRule="auto" w:line="240" w:beforeAutospacing="0" w:before="0" w:afterAutospacing="0" w:after="0"/>
        <w:ind w:left="57" w:right="0" w:firstLine="737"/>
        <w:jc w:val="both"/>
        <w:rPr/>
      </w:pPr>
      <w:r>
        <w:rPr>
          <w:sz w:val="28"/>
          <w:szCs w:val="28"/>
        </w:rPr>
        <w:t>Одним из важных факторов профилактики в школах интернатного типа является занятость обучающихся в свободное время, поэтому в школах интернатного типа большое внимание уделяется развитию системы дополнительного образования, а также пропаганде здорового образа жизни и вовлечению подростков в кружки и секции. Все обучающиеся школ 100% заняты в кружках дополнительного образования и внеурочных занятий.</w:t>
      </w:r>
    </w:p>
    <w:p>
      <w:pPr>
        <w:pStyle w:val="NormalWeb"/>
        <w:shd w:val="clear" w:color="auto" w:fill="FFFFFF"/>
        <w:spacing w:lineRule="auto" w:line="240" w:beforeAutospacing="0" w:before="0" w:afterAutospacing="0" w:after="0"/>
        <w:ind w:firstLine="709"/>
        <w:jc w:val="both"/>
        <w:rPr/>
      </w:pPr>
      <w:r>
        <w:rPr>
          <w:rStyle w:val="Strong"/>
          <w:b w:val="false"/>
          <w:sz w:val="28"/>
          <w:szCs w:val="28"/>
        </w:rPr>
        <w:t>В образовательных организациях интернатного типа проводятся массовые мероприятия в рамках профилактической работы: проведены тематические профилактические недели, организованы выставки направленые на пропаганду здорового образа жизни, проведены викторины о вредных привычках</w:t>
      </w:r>
    </w:p>
    <w:p>
      <w:pPr>
        <w:pStyle w:val="NormalWeb"/>
        <w:widowControl/>
        <w:shd w:val="clear" w:color="auto" w:fill="FFFFFF"/>
        <w:suppressAutoHyphens w:val="true"/>
        <w:bidi w:val="0"/>
        <w:spacing w:lineRule="auto" w:line="240" w:beforeAutospacing="0" w:before="0" w:afterAutospacing="0" w:after="0"/>
        <w:ind w:left="0" w:right="0" w:firstLine="794"/>
        <w:jc w:val="both"/>
        <w:rPr/>
      </w:pPr>
      <w:r>
        <w:rPr>
          <w:sz w:val="28"/>
          <w:szCs w:val="28"/>
        </w:rPr>
        <w:t>Для предотвращения безнадзорности в течение всего учебного года ведется контроль за посещаемостью занятий обучающимися школы. С этой целью:</w:t>
      </w:r>
    </w:p>
    <w:p>
      <w:pPr>
        <w:pStyle w:val="NormalWeb"/>
        <w:shd w:val="clear" w:color="auto" w:fill="FFFFFF"/>
        <w:spacing w:lineRule="auto" w:line="240" w:beforeAutospacing="0" w:before="0" w:afterAutospacing="0" w:after="0"/>
        <w:jc w:val="both"/>
        <w:rPr/>
      </w:pPr>
      <w:r>
        <w:rPr>
          <w:sz w:val="28"/>
          <w:szCs w:val="28"/>
        </w:rPr>
        <w:t>- учителя-предметники своевременно ставят в известность классного руководителя, педагога-психолога о пропусках уроков обучающимися;</w:t>
      </w:r>
    </w:p>
    <w:p>
      <w:pPr>
        <w:pStyle w:val="NormalWeb"/>
        <w:shd w:val="clear" w:color="auto" w:fill="FFFFFF"/>
        <w:spacing w:lineRule="auto" w:line="240" w:beforeAutospacing="0" w:before="0" w:afterAutospacing="0" w:after="0"/>
        <w:jc w:val="both"/>
        <w:rPr/>
      </w:pPr>
      <w:r>
        <w:rPr>
          <w:sz w:val="28"/>
          <w:szCs w:val="28"/>
        </w:rPr>
        <w:t xml:space="preserve">- классный руководитель ежедневно сообщал родителям об отсутствующих. </w:t>
      </w:r>
    </w:p>
    <w:p>
      <w:pPr>
        <w:pStyle w:val="NormalWeb"/>
        <w:shd w:val="clear" w:color="auto" w:fill="FFFFFF"/>
        <w:spacing w:lineRule="auto" w:line="240" w:beforeAutospacing="0" w:before="0" w:afterAutospacing="0" w:after="0"/>
        <w:ind w:firstLine="709"/>
        <w:jc w:val="both"/>
        <w:rPr/>
      </w:pPr>
      <w:r>
        <w:rPr>
          <w:sz w:val="28"/>
          <w:szCs w:val="28"/>
        </w:rPr>
        <w:t xml:space="preserve">C целью профилактики беспризорности, правонарушений, наркомании и алкоголизма в течение учебного года в интернатных учебных заведениях проводились беседы по соответствующей тематике; изучение правовых норм на уроках обществознания, профилактические обсуждения вреда курения, наркомании и алкоголизма во время уроков биологии, химии, основ безопасности жизнедеятельности. </w:t>
      </w:r>
    </w:p>
    <w:p>
      <w:pPr>
        <w:pStyle w:val="NormalWeb"/>
        <w:shd w:val="clear" w:color="auto" w:fill="FFFFFF"/>
        <w:spacing w:lineRule="auto" w:line="240" w:beforeAutospacing="0" w:before="0" w:afterAutospacing="0" w:after="0"/>
        <w:ind w:firstLine="709"/>
        <w:jc w:val="both"/>
        <w:rPr/>
      </w:pPr>
      <w:r>
        <w:rPr>
          <w:sz w:val="28"/>
          <w:szCs w:val="28"/>
        </w:rPr>
        <w:t>В течение года проводились заседания Совета профилактики. В результате проведенной работы по профилактике безнадзорности и правонарушений в 2025 году несовершеннолетних не выявлено.</w:t>
      </w:r>
    </w:p>
    <w:p>
      <w:pPr>
        <w:pStyle w:val="NormalWeb"/>
        <w:shd w:val="clear" w:color="auto" w:fill="FFFFFF"/>
        <w:spacing w:lineRule="auto" w:line="240" w:beforeAutospacing="0" w:before="0" w:afterAutospacing="0" w:after="0"/>
        <w:ind w:firstLine="709"/>
        <w:jc w:val="both"/>
        <w:rPr/>
      </w:pPr>
      <w:r>
        <w:rPr>
          <w:sz w:val="28"/>
          <w:szCs w:val="28"/>
        </w:rPr>
        <w:t xml:space="preserve">Классными руководителями составлены социальные паспорта классов, в планах воспитательной работы предусмотрено проведение тематических правовых классных часов и индивидуальных бесед. Ведется целенаправленная работа по профилактике правонарушений среди несовершеннолетних: </w:t>
      </w:r>
      <w:r>
        <w:rPr>
          <w:rFonts w:cs="Times New Roman"/>
          <w:sz w:val="28"/>
          <w:szCs w:val="28"/>
        </w:rPr>
        <w:t xml:space="preserve"> еженедельно проводят анализ посещаемости; итоги посещаемости обучающихся освещаются на совещаниях при директоре.</w:t>
      </w:r>
    </w:p>
    <w:p>
      <w:pPr>
        <w:pStyle w:val="Normal"/>
        <w:spacing w:lineRule="auto" w:line="240"/>
        <w:ind w:firstLine="709"/>
        <w:jc w:val="both"/>
        <w:rPr/>
      </w:pPr>
      <w:r>
        <w:rPr>
          <w:rFonts w:cs="Times New Roman"/>
          <w:sz w:val="28"/>
          <w:szCs w:val="28"/>
        </w:rPr>
        <w:t>В целях профилактики в текущем учебном году в дневники учащихся размещены памятки по соблюдению законодательства, с памятками ознакомлены как несовершеннолетние, так и их родители (законные представители).</w:t>
      </w:r>
    </w:p>
    <w:p>
      <w:pPr>
        <w:pStyle w:val="Normal"/>
        <w:spacing w:lineRule="auto" w:line="240"/>
        <w:ind w:firstLine="709"/>
        <w:jc w:val="both"/>
        <w:rPr/>
      </w:pPr>
      <w:r>
        <w:rPr>
          <w:rFonts w:cs="Times New Roman"/>
          <w:sz w:val="28"/>
          <w:szCs w:val="28"/>
        </w:rPr>
        <w:t>В течение года с учащимися были проведены следующие мероприятия о законопослушном гражданине и уроки о Конвенции а правах ребенка.</w:t>
      </w:r>
    </w:p>
    <w:p>
      <w:pPr>
        <w:pStyle w:val="Normal"/>
        <w:widowControl/>
        <w:suppressAutoHyphens w:val="true"/>
        <w:bidi w:val="0"/>
        <w:spacing w:lineRule="auto" w:line="240" w:before="0" w:after="0"/>
        <w:ind w:left="0" w:right="0" w:firstLine="794"/>
        <w:jc w:val="both"/>
        <w:rPr/>
      </w:pPr>
      <w:r>
        <w:rPr>
          <w:rFonts w:cs="Times New Roman"/>
          <w:sz w:val="28"/>
          <w:szCs w:val="28"/>
        </w:rPr>
        <w:t xml:space="preserve"> </w:t>
      </w:r>
      <w:r>
        <w:rPr>
          <w:rFonts w:cs="Times New Roman"/>
          <w:sz w:val="28"/>
          <w:szCs w:val="28"/>
        </w:rPr>
        <w:t>Кроме того, систематически проводятся культурно-массовые и спортивные мероприятия, способствующие вовлечению несовершеннолетних в различные формы занятости во внеурочное время: музыкальные конкурсы песен, стихов, рисунка, фотографий, спортивные соревнования и праздники .</w:t>
      </w:r>
    </w:p>
    <w:p>
      <w:pPr>
        <w:pStyle w:val="Normal"/>
        <w:spacing w:lineRule="auto" w:line="240"/>
        <w:ind w:firstLine="709"/>
        <w:jc w:val="both"/>
        <w:rPr>
          <w:sz w:val="28"/>
          <w:szCs w:val="28"/>
        </w:rPr>
      </w:pPr>
      <w:r>
        <w:rPr>
          <w:rFonts w:cs="Times New Roman"/>
          <w:sz w:val="28"/>
          <w:szCs w:val="28"/>
        </w:rPr>
        <w:t xml:space="preserve">Особое внимание уделено вопросу соблюдения пребывания несовершеннолетних в вечернее и ночное время перед уходом на летние каникулы. Родители информированы об административной ответственности за ненадлежащее выполнение ими родительских обязанностей. Учащиеся ознакомлены с основными положениями (нахождение на улице в вечернее время, запрет на употребление алкоголь содержащих веществ). </w:t>
      </w:r>
    </w:p>
    <w:p>
      <w:pPr>
        <w:pStyle w:val="Normal"/>
        <w:ind w:firstLine="709"/>
        <w:jc w:val="both"/>
        <w:rPr>
          <w:sz w:val="28"/>
          <w:szCs w:val="28"/>
        </w:rPr>
      </w:pPr>
      <w:r>
        <w:rPr>
          <w:rFonts w:cs="Times New Roman"/>
          <w:sz w:val="28"/>
          <w:szCs w:val="28"/>
          <w:shd w:fill="auto" w:val="clear"/>
        </w:rPr>
        <w:t>В ведении Минтруда ЛНР функционирует Государственное казенное учреждение</w:t>
      </w:r>
      <w:r>
        <w:rPr>
          <w:rFonts w:cs="Times New Roman"/>
          <w:sz w:val="28"/>
          <w:szCs w:val="28"/>
        </w:rPr>
        <w:t xml:space="preserve"> Луганской Народной Республики «Семейный центр» (далее – ГКУ ЛНР «Семейный центр»), основной целью деятельности которого является укрепление и защита семьи, эффективное решение вопросов профилактики трудной жизненной ситуации в семье с детьми, защита прав и законных интересов несовершеннолетних. </w:t>
      </w:r>
    </w:p>
    <w:p>
      <w:pPr>
        <w:pStyle w:val="Normal"/>
        <w:ind w:firstLine="708"/>
        <w:jc w:val="both"/>
        <w:rPr>
          <w:sz w:val="28"/>
          <w:szCs w:val="28"/>
        </w:rPr>
      </w:pPr>
      <w:r>
        <w:rPr>
          <w:rFonts w:cs="Times New Roman"/>
          <w:sz w:val="28"/>
          <w:szCs w:val="28"/>
        </w:rPr>
        <w:t>ГКУ ЛНР «Семейный центр» является учреждением смешанного типа, одна часть структурных подразделений которого работает как социально-реабилитационные центры для несовершеннолетних (стационары для детей, находящихся в трудной жизненной ситуации и оставшихся без попечения родителей), а другая – как центры социальной помощи семьям с детьми, находящимся в социально опасном положении либо иной трудной жизненной ситуации.</w:t>
      </w:r>
    </w:p>
    <w:p>
      <w:pPr>
        <w:pStyle w:val="Normal"/>
        <w:ind w:firstLine="567"/>
        <w:jc w:val="both"/>
        <w:rPr>
          <w:sz w:val="28"/>
          <w:szCs w:val="28"/>
        </w:rPr>
      </w:pPr>
      <w:r>
        <w:rPr>
          <w:rFonts w:cs="Times New Roman"/>
          <w:sz w:val="28"/>
          <w:szCs w:val="28"/>
        </w:rPr>
        <w:t xml:space="preserve">В структуру ГКУ ЛНР «Семейный центр» входят 37 структурных подразделений на территориях муниципальных образований, из них: </w:t>
      </w:r>
    </w:p>
    <w:p>
      <w:pPr>
        <w:pStyle w:val="Normal"/>
        <w:ind w:firstLine="567"/>
        <w:jc w:val="both"/>
        <w:rPr>
          <w:sz w:val="28"/>
          <w:szCs w:val="28"/>
        </w:rPr>
      </w:pPr>
      <w:r>
        <w:rPr>
          <w:rFonts w:cs="Times New Roman"/>
          <w:sz w:val="28"/>
          <w:szCs w:val="28"/>
        </w:rPr>
        <w:t xml:space="preserve">– </w:t>
      </w:r>
      <w:r>
        <w:rPr>
          <w:rFonts w:cs="Times New Roman"/>
          <w:sz w:val="28"/>
          <w:szCs w:val="28"/>
        </w:rPr>
        <w:t>19 филиалов с 9 отделениями для оказания комплекса полустационарных социальных услуг семьям, находящимся в трудной жизненной ситуации (далее – ТЖС), включая социальное сопровождение;</w:t>
      </w:r>
    </w:p>
    <w:p>
      <w:pPr>
        <w:pStyle w:val="Normal"/>
        <w:ind w:firstLine="567"/>
        <w:jc w:val="both"/>
        <w:rPr>
          <w:sz w:val="28"/>
          <w:szCs w:val="28"/>
        </w:rPr>
      </w:pPr>
      <w:r>
        <w:rPr>
          <w:rFonts w:cs="Times New Roman"/>
          <w:sz w:val="28"/>
          <w:szCs w:val="28"/>
        </w:rPr>
        <w:t xml:space="preserve">– </w:t>
      </w:r>
      <w:r>
        <w:rPr>
          <w:rFonts w:cs="Times New Roman"/>
          <w:sz w:val="28"/>
          <w:szCs w:val="28"/>
        </w:rPr>
        <w:t>6 отделений по работе с несовершеннолетними, осуществляющих в стационарных условиях социальную защиту и психолого-педагогическую реабилитацию детей, оказавшихся в ТЖС, находящихся в неблагоприятных условиях и экстремальных ситуациях (плановая мощность 190 койко-мест);</w:t>
      </w:r>
    </w:p>
    <w:p>
      <w:pPr>
        <w:pStyle w:val="Normal"/>
        <w:ind w:firstLine="567"/>
        <w:jc w:val="both"/>
        <w:rPr>
          <w:sz w:val="28"/>
          <w:szCs w:val="28"/>
        </w:rPr>
      </w:pPr>
      <w:r>
        <w:rPr>
          <w:rFonts w:cs="Times New Roman"/>
          <w:sz w:val="28"/>
          <w:szCs w:val="28"/>
        </w:rPr>
        <w:t xml:space="preserve">– </w:t>
      </w:r>
      <w:r>
        <w:rPr>
          <w:rFonts w:cs="Times New Roman"/>
          <w:sz w:val="28"/>
          <w:szCs w:val="28"/>
        </w:rPr>
        <w:t>отделение по работе с клиентами, которое предоставляет социальные услуги, обеспечивает временное проживание семей с детьми, которые оказались в трудной жизненной ситуации (плановая мощность 16 койко-мест);</w:t>
      </w:r>
    </w:p>
    <w:p>
      <w:pPr>
        <w:pStyle w:val="Style27"/>
        <w:ind w:firstLine="567"/>
        <w:jc w:val="both"/>
        <w:rPr>
          <w:sz w:val="28"/>
          <w:szCs w:val="28"/>
        </w:rPr>
      </w:pPr>
      <w:r>
        <w:rPr>
          <w:rFonts w:cs="Times New Roman"/>
          <w:sz w:val="28"/>
          <w:szCs w:val="28"/>
        </w:rPr>
        <w:t xml:space="preserve">– </w:t>
      </w:r>
      <w:r>
        <w:rPr>
          <w:rFonts w:cs="Times New Roman"/>
          <w:sz w:val="28"/>
          <w:szCs w:val="28"/>
        </w:rPr>
        <w:t xml:space="preserve">социальное общежитие для детей-сирот и детей, оставшихся без попечения родителей, а также лиц из их числа г. Ровеньки, оказывающее помощь и обеспечивающее временным жильем лиц из числа детей-сирот и детей, оставшихся без попечения родителей, в возрасте от 18 до 23 лет, а также в случае приобретения лицом дееспособности в возрасте с 16 лет, </w:t>
      </w:r>
      <w:bookmarkStart w:id="4" w:name="bookmark22"/>
      <w:bookmarkEnd w:id="4"/>
      <w:r>
        <w:rPr>
          <w:rFonts w:cs="Times New Roman"/>
          <w:sz w:val="28"/>
          <w:szCs w:val="28"/>
        </w:rPr>
        <w:t>выпускникам организаций для детей-сирот и детей, оставшихся без попечения родителей (плановая мощность 11 койко-мест).</w:t>
      </w:r>
    </w:p>
    <w:p>
      <w:pPr>
        <w:pStyle w:val="Normal"/>
        <w:ind w:firstLine="709"/>
        <w:jc w:val="both"/>
        <w:rPr>
          <w:sz w:val="28"/>
          <w:szCs w:val="28"/>
        </w:rPr>
      </w:pPr>
      <w:r>
        <w:rPr>
          <w:rFonts w:cs="Times New Roman"/>
          <w:sz w:val="28"/>
          <w:szCs w:val="28"/>
        </w:rPr>
        <w:t xml:space="preserve">В рамках реализации возложенных функций ГКУ ЛНР «Семейный центр» осуществлен комплекс мероприятий, направленных на профилактику </w:t>
      </w:r>
      <w:r>
        <w:rPr>
          <w:rFonts w:eastAsia="Calibri" w:cs="Times New Roman"/>
          <w:sz w:val="28"/>
          <w:szCs w:val="28"/>
          <w:lang w:eastAsia="en-US" w:bidi="ar-SA"/>
        </w:rPr>
        <w:t>семейного неблагополучия, социального сиротства и жестокого обращения с детьми</w:t>
      </w:r>
      <w:r>
        <w:rPr>
          <w:rFonts w:cs="Times New Roman"/>
          <w:sz w:val="28"/>
          <w:szCs w:val="28"/>
        </w:rPr>
        <w:t>.</w:t>
      </w:r>
    </w:p>
    <w:p>
      <w:pPr>
        <w:pStyle w:val="Normal"/>
        <w:ind w:firstLine="708"/>
        <w:jc w:val="both"/>
        <w:rPr>
          <w:sz w:val="28"/>
          <w:szCs w:val="28"/>
        </w:rPr>
      </w:pPr>
      <w:r>
        <w:rPr>
          <w:rFonts w:cs="Times New Roman"/>
          <w:sz w:val="28"/>
          <w:szCs w:val="28"/>
        </w:rPr>
        <w:t xml:space="preserve">Так, в течение 2025 года с целью обследования условий проживания и содержания детей, профилактики обстоятельств, обусловливающих нуждаемость гражданина в социальном обслуживании, посещено 8540 семей, в которых воспитываются 17792 ребенка. Выявлено 1063 семьи (в них 1964 ребенка), находящихся в ТЖС. </w:t>
      </w:r>
    </w:p>
    <w:p>
      <w:pPr>
        <w:pStyle w:val="Normal"/>
        <w:widowControl w:val="false"/>
        <w:spacing w:before="0" w:after="0"/>
        <w:ind w:firstLine="709"/>
        <w:contextualSpacing/>
        <w:jc w:val="both"/>
        <w:rPr>
          <w:sz w:val="28"/>
          <w:szCs w:val="28"/>
        </w:rPr>
      </w:pPr>
      <w:r>
        <w:rPr>
          <w:rFonts w:cs="Times New Roman"/>
          <w:bCs/>
          <w:sz w:val="28"/>
          <w:szCs w:val="28"/>
        </w:rPr>
        <w:t>Из них:</w:t>
      </w:r>
      <w:r>
        <w:rPr>
          <w:rFonts w:cs="Times New Roman"/>
          <w:sz w:val="28"/>
          <w:szCs w:val="28"/>
        </w:rPr>
        <w:t xml:space="preserve"> о 61 семье </w:t>
      </w:r>
      <w:r>
        <w:rPr>
          <w:rFonts w:cs="Times New Roman"/>
          <w:bCs/>
          <w:sz w:val="28"/>
          <w:szCs w:val="28"/>
        </w:rPr>
        <w:t>сообщили</w:t>
      </w:r>
      <w:r>
        <w:rPr>
          <w:rFonts w:cs="Times New Roman"/>
          <w:sz w:val="28"/>
          <w:szCs w:val="28"/>
        </w:rPr>
        <w:t xml:space="preserve"> образовательные организации, о 102 – медицинские учреждения, о 203 – территориальные подразделения МВД по ЛНР; от органов опеки и попечительства поступила информация о 37 семьях, от муниципальных комиссий по делам несовершеннолетних и защиты их прав – о 437 семьях. Самостоятельно обратились в структурные подразделения ГКУ ЛНР «Семейный центр» 154 семьи. </w:t>
      </w:r>
    </w:p>
    <w:p>
      <w:pPr>
        <w:pStyle w:val="Normal"/>
        <w:widowControl w:val="false"/>
        <w:ind w:firstLine="567"/>
        <w:jc w:val="both"/>
        <w:rPr>
          <w:sz w:val="28"/>
          <w:szCs w:val="28"/>
        </w:rPr>
      </w:pPr>
      <w:r>
        <w:rPr>
          <w:rFonts w:cs="Times New Roman"/>
          <w:bCs/>
          <w:sz w:val="28"/>
          <w:szCs w:val="28"/>
        </w:rPr>
        <w:t>Среди прочих источников сигналов</w:t>
      </w:r>
      <w:r>
        <w:rPr>
          <w:rFonts w:cs="Times New Roman"/>
          <w:sz w:val="28"/>
          <w:szCs w:val="28"/>
        </w:rPr>
        <w:t xml:space="preserve"> – подразделения служб исполнения наказания, прокуратура городов/районов, Аппарат Уполномоченного по правам ребенка в Луганской Народной Республике, структурные подразделения ГКУ ЛНР «Семейный центр», близкие родственники и соседи семей.</w:t>
      </w:r>
    </w:p>
    <w:p>
      <w:pPr>
        <w:pStyle w:val="Normal"/>
        <w:widowControl w:val="false"/>
        <w:spacing w:before="0" w:after="0"/>
        <w:ind w:firstLine="709"/>
        <w:contextualSpacing/>
        <w:jc w:val="both"/>
        <w:rPr>
          <w:sz w:val="28"/>
          <w:szCs w:val="28"/>
        </w:rPr>
      </w:pPr>
      <w:r>
        <w:rPr>
          <w:rFonts w:cs="Times New Roman"/>
          <w:sz w:val="28"/>
          <w:szCs w:val="28"/>
        </w:rPr>
        <w:t xml:space="preserve">Кроме того, согласно постановлениям </w:t>
      </w:r>
      <w:r>
        <w:rPr>
          <w:rFonts w:cs="Times New Roman"/>
          <w:bCs/>
          <w:sz w:val="28"/>
          <w:szCs w:val="28"/>
        </w:rPr>
        <w:t>муниципальных комиссий</w:t>
      </w:r>
      <w:r>
        <w:rPr>
          <w:rFonts w:cs="Times New Roman"/>
          <w:sz w:val="28"/>
          <w:szCs w:val="28"/>
        </w:rPr>
        <w:t xml:space="preserve"> по делам несовершеннолетних и защите их прав, </w:t>
      </w:r>
      <w:r>
        <w:rPr>
          <w:rFonts w:cs="Times New Roman"/>
          <w:bCs/>
          <w:sz w:val="28"/>
          <w:szCs w:val="28"/>
        </w:rPr>
        <w:t>с целью проверки информации</w:t>
      </w:r>
      <w:r>
        <w:rPr>
          <w:rFonts w:cs="Times New Roman"/>
          <w:sz w:val="28"/>
          <w:szCs w:val="28"/>
        </w:rPr>
        <w:t xml:space="preserve"> о наличии оснований для признания семей находящимися в СОП </w:t>
      </w:r>
      <w:r>
        <w:rPr>
          <w:rFonts w:cs="Times New Roman"/>
          <w:bCs/>
          <w:sz w:val="28"/>
          <w:szCs w:val="28"/>
        </w:rPr>
        <w:t>специалистами филиалов</w:t>
      </w:r>
      <w:r>
        <w:rPr>
          <w:rFonts w:cs="Times New Roman"/>
          <w:sz w:val="28"/>
          <w:szCs w:val="28"/>
        </w:rPr>
        <w:t xml:space="preserve"> ГКУ ЛНР «Семейный центр» </w:t>
      </w:r>
      <w:r>
        <w:rPr>
          <w:rFonts w:cs="Times New Roman"/>
          <w:bCs/>
          <w:sz w:val="28"/>
          <w:szCs w:val="28"/>
        </w:rPr>
        <w:t xml:space="preserve">организовано 438 </w:t>
      </w:r>
      <w:r>
        <w:rPr>
          <w:rFonts w:cs="Times New Roman"/>
          <w:sz w:val="28"/>
          <w:szCs w:val="28"/>
        </w:rPr>
        <w:t>первичных обследований условий жизни несовершеннолетнего и (или) семьи.</w:t>
      </w:r>
      <w:r>
        <w:rPr>
          <w:rFonts w:cs="Times New Roman"/>
          <w:bCs/>
          <w:sz w:val="28"/>
          <w:szCs w:val="28"/>
        </w:rPr>
        <w:t xml:space="preserve"> По результатам актирования признаны находящимися в СОП 185 семей</w:t>
      </w:r>
      <w:r>
        <w:rPr>
          <w:rFonts w:cs="Times New Roman"/>
          <w:sz w:val="28"/>
          <w:szCs w:val="28"/>
        </w:rPr>
        <w:t>.</w:t>
      </w:r>
    </w:p>
    <w:p>
      <w:pPr>
        <w:pStyle w:val="Normal"/>
        <w:ind w:firstLine="708"/>
        <w:jc w:val="both"/>
        <w:rPr>
          <w:sz w:val="28"/>
          <w:szCs w:val="28"/>
        </w:rPr>
      </w:pPr>
      <w:r>
        <w:rPr>
          <w:rFonts w:cs="Times New Roman"/>
          <w:sz w:val="28"/>
          <w:szCs w:val="28"/>
        </w:rPr>
        <w:t xml:space="preserve">В 2025 году социальным сопровождением охвачено 723 семьи (в них 1527 детей). В результате оказания комплексной социальной помощи и поддержки завершено социальное сопровождение 709 семей (в них 1496 детей), из них позитивный результат социального сопровождения достигнут в отношении 639 семей с 1362 детьми. </w:t>
      </w:r>
    </w:p>
    <w:p>
      <w:pPr>
        <w:pStyle w:val="Normal"/>
        <w:spacing w:before="0" w:after="0"/>
        <w:ind w:firstLine="709"/>
        <w:contextualSpacing/>
        <w:jc w:val="both"/>
        <w:rPr>
          <w:sz w:val="28"/>
          <w:szCs w:val="28"/>
        </w:rPr>
      </w:pPr>
      <w:r>
        <w:rPr>
          <w:rFonts w:cs="Times New Roman"/>
          <w:sz w:val="28"/>
          <w:szCs w:val="28"/>
        </w:rPr>
        <w:t xml:space="preserve">В ходе социальной работы с семьями проведены комплексные мероприятия, направленные на формирование навыков конструктивного преодоления кризисов и возможности самостоятельного решения проблем, возникающих на разных этапах жизненного цикла семьи; стабилизацию детско-родительских отношений, формирование эмоционального благополучия в семье, оптимизацию ролевой структуры семьи, повышение уровня ее сплоченности, создание надлежащих условий для проживания несовершеннолетних. </w:t>
      </w:r>
    </w:p>
    <w:p>
      <w:pPr>
        <w:pStyle w:val="Normal"/>
        <w:spacing w:before="0" w:after="0"/>
        <w:ind w:firstLine="709"/>
        <w:contextualSpacing/>
        <w:jc w:val="both"/>
        <w:rPr>
          <w:sz w:val="28"/>
          <w:szCs w:val="28"/>
        </w:rPr>
      </w:pPr>
      <w:r>
        <w:rPr>
          <w:rFonts w:cs="Times New Roman"/>
          <w:sz w:val="28"/>
          <w:szCs w:val="28"/>
        </w:rPr>
        <w:t>Данное направление работы реализуется и в двух отделениях Семейных многофункциональных центров ГКУ ЛНР «Семейный центр» (г. Луганска и г. Стаханова), в которых оказание социальных услуг и социального сопровождения осуществляется с применением новых социальных сервисов: семейная диспетчерская, служба социального сопровождения, кабинет для коррекции психо-эмоционального состояния, служба «Инфо-Ресурс». В семейном МФЦ г. Стаханова среди социальных сервисов дополнительно предусмотрено функционирование группы кратковременного пребывания детей.</w:t>
      </w:r>
    </w:p>
    <w:p>
      <w:pPr>
        <w:pStyle w:val="Normal"/>
        <w:spacing w:before="0" w:after="0"/>
        <w:ind w:firstLine="709"/>
        <w:contextualSpacing/>
        <w:jc w:val="both"/>
        <w:rPr>
          <w:sz w:val="28"/>
          <w:szCs w:val="28"/>
        </w:rPr>
      </w:pPr>
      <w:r>
        <w:rPr>
          <w:rFonts w:cs="Times New Roman"/>
          <w:sz w:val="28"/>
          <w:szCs w:val="28"/>
        </w:rPr>
        <w:t>Создание Семейных многофункциональных центров в Луганской Народной Республики стало значительным шагом в развитии системы социального обслуживания семей с детьми. Оценка изменений определена повышением доступа к услугам, комплексным подходом и наличием мониторинга и оценки потребностей.</w:t>
      </w:r>
    </w:p>
    <w:p>
      <w:pPr>
        <w:pStyle w:val="Normal"/>
        <w:spacing w:before="0" w:after="0"/>
        <w:ind w:firstLine="709"/>
        <w:contextualSpacing/>
        <w:jc w:val="both"/>
        <w:rPr>
          <w:sz w:val="28"/>
          <w:szCs w:val="28"/>
        </w:rPr>
      </w:pPr>
      <w:r>
        <w:rPr>
          <w:rFonts w:cs="Times New Roman"/>
          <w:sz w:val="28"/>
          <w:szCs w:val="28"/>
        </w:rPr>
        <w:t xml:space="preserve">Кроме того, в целях развития сети служб, оказывающих квалифицированную экстренную анонимную психологическую помощь в дистанционном формате, на базе ГКУ ЛНР «Семейный центр» с декабря 2025 года функционирует Единый общероссийский телефон доверия для детей, подростков и их родителей. </w:t>
      </w:r>
    </w:p>
    <w:p>
      <w:pPr>
        <w:pStyle w:val="Normal"/>
        <w:ind w:firstLine="567"/>
        <w:jc w:val="both"/>
        <w:rPr>
          <w:sz w:val="28"/>
          <w:szCs w:val="28"/>
        </w:rPr>
      </w:pPr>
      <w:r>
        <w:rPr>
          <w:rFonts w:cs="Times New Roman"/>
          <w:bCs/>
          <w:sz w:val="28"/>
          <w:szCs w:val="28"/>
        </w:rPr>
        <w:t xml:space="preserve">Среди прочих реализуемых профилактических мер – </w:t>
      </w:r>
      <w:r>
        <w:rPr>
          <w:rFonts w:cs="Times New Roman"/>
          <w:sz w:val="28"/>
          <w:szCs w:val="28"/>
        </w:rPr>
        <w:t>организация совместных профилактических визитов специалистов филиалов ГКУ ЛНР «Семейный центр» совместно с инспекторами Отдела надзорной деятельности и профилактической работы Главного управления МЧС России по ЛНР в семьи, находящиеся в ТЖС.</w:t>
      </w:r>
    </w:p>
    <w:p>
      <w:pPr>
        <w:pStyle w:val="Normal"/>
        <w:ind w:firstLine="567"/>
        <w:jc w:val="both"/>
        <w:rPr>
          <w:sz w:val="28"/>
          <w:szCs w:val="28"/>
        </w:rPr>
      </w:pPr>
      <w:r>
        <w:rPr>
          <w:rFonts w:cs="Times New Roman"/>
          <w:sz w:val="28"/>
          <w:szCs w:val="28"/>
        </w:rPr>
        <w:t xml:space="preserve">В 2025 году, </w:t>
      </w:r>
      <w:r>
        <w:rPr>
          <w:rFonts w:cs="Times New Roman"/>
          <w:bCs/>
          <w:sz w:val="28"/>
          <w:szCs w:val="28"/>
        </w:rPr>
        <w:t>в</w:t>
      </w:r>
      <w:r>
        <w:rPr>
          <w:rFonts w:cs="Times New Roman"/>
          <w:sz w:val="28"/>
          <w:szCs w:val="28"/>
        </w:rPr>
        <w:t xml:space="preserve"> целях проведения противопожарной пропаганды и недопущения возникновения чрезвычайных ситуаций, совместно с представителями МЧС посещены: 232 многодетных семьи, в которых воспитываются 852 несовершеннолетних; 42 семьи, в которых воспитываются 73 ребенка-инвалида; 394 семьи, в которых 604 несовершеннолетних воспитывают одинокие матери/отцы.</w:t>
      </w:r>
    </w:p>
    <w:p>
      <w:pPr>
        <w:pStyle w:val="Normal"/>
        <w:ind w:firstLine="567"/>
        <w:jc w:val="both"/>
        <w:rPr>
          <w:sz w:val="28"/>
          <w:szCs w:val="28"/>
        </w:rPr>
      </w:pPr>
      <w:r>
        <w:rPr>
          <w:rFonts w:cs="Times New Roman"/>
          <w:sz w:val="28"/>
          <w:szCs w:val="28"/>
        </w:rPr>
        <w:t xml:space="preserve">В случае выявления в ходе посещения обстоятельств, свидетельствующих о ненадлежащем исполнении родителями своих обязанностей по жизнеобеспечению детей, об отрицательном влиянии на полноценное воспитание и развитие детей, вопрос о признании семьи, находящейся в социальном опасном положении и организации с ней межведомственной индивидуальной профилактической работы, выносится на рассмотрение </w:t>
      </w:r>
      <w:r>
        <w:rPr>
          <w:rFonts w:cs="Times New Roman"/>
          <w:bCs/>
          <w:sz w:val="28"/>
          <w:szCs w:val="28"/>
        </w:rPr>
        <w:t xml:space="preserve">перед муниципальной комиссией по делам несовершеннолетних и защите их прав, а также направляется информация в территориальные подразделения органов внутренних дел для </w:t>
      </w:r>
      <w:r>
        <w:rPr>
          <w:rFonts w:cs="Times New Roman"/>
          <w:sz w:val="28"/>
          <w:szCs w:val="28"/>
        </w:rPr>
        <w:t>рассмотрения вопроса о привлечении родителей к административной ответственности, предусмотренной ст. 5.35 КоАП РФ, и организации, в случае необходимости, профилактической работы с ними.</w:t>
      </w:r>
    </w:p>
    <w:p>
      <w:pPr>
        <w:pStyle w:val="Normal"/>
        <w:spacing w:before="0" w:after="0"/>
        <w:ind w:firstLine="709"/>
        <w:contextualSpacing/>
        <w:jc w:val="both"/>
        <w:rPr>
          <w:sz w:val="28"/>
          <w:szCs w:val="28"/>
        </w:rPr>
      </w:pPr>
      <w:r>
        <w:rPr>
          <w:rFonts w:cs="Times New Roman"/>
          <w:sz w:val="28"/>
          <w:szCs w:val="28"/>
        </w:rPr>
        <w:t xml:space="preserve">Так, за 2025 год </w:t>
      </w:r>
      <w:r>
        <w:rPr>
          <w:rFonts w:cs="Times New Roman"/>
          <w:bCs/>
          <w:sz w:val="28"/>
          <w:szCs w:val="28"/>
        </w:rPr>
        <w:t>подразделениями ГКУ ЛНР «Семейный центр»</w:t>
      </w:r>
      <w:r>
        <w:rPr>
          <w:rFonts w:cs="Times New Roman"/>
          <w:sz w:val="28"/>
          <w:szCs w:val="28"/>
        </w:rPr>
        <w:t>:</w:t>
      </w:r>
    </w:p>
    <w:p>
      <w:pPr>
        <w:pStyle w:val="Normal"/>
        <w:widowControl w:val="false"/>
        <w:spacing w:before="0" w:after="0"/>
        <w:ind w:firstLine="709"/>
        <w:contextualSpacing/>
        <w:jc w:val="both"/>
        <w:rPr>
          <w:sz w:val="28"/>
          <w:szCs w:val="28"/>
        </w:rPr>
      </w:pPr>
      <w:r>
        <w:rPr>
          <w:rFonts w:cs="Times New Roman"/>
          <w:bCs/>
          <w:sz w:val="28"/>
          <w:szCs w:val="28"/>
        </w:rPr>
        <w:t xml:space="preserve">– </w:t>
      </w:r>
      <w:r>
        <w:rPr>
          <w:rFonts w:cs="Times New Roman"/>
          <w:bCs/>
          <w:sz w:val="28"/>
          <w:szCs w:val="28"/>
        </w:rPr>
        <w:t>инициировано признание находящимися в СОП 66 семей</w:t>
      </w:r>
      <w:r>
        <w:rPr>
          <w:rFonts w:cs="Times New Roman"/>
          <w:sz w:val="28"/>
          <w:szCs w:val="28"/>
        </w:rPr>
        <w:t xml:space="preserve">. </w:t>
      </w:r>
      <w:r>
        <w:rPr>
          <w:rFonts w:cs="Times New Roman"/>
          <w:bCs/>
          <w:sz w:val="28"/>
          <w:szCs w:val="28"/>
        </w:rPr>
        <w:t xml:space="preserve">Из них решением комиссии 53 семьи были признаны </w:t>
      </w:r>
      <w:r>
        <w:rPr>
          <w:rFonts w:cs="Times New Roman"/>
          <w:sz w:val="28"/>
          <w:szCs w:val="28"/>
        </w:rPr>
        <w:t xml:space="preserve">находящимися в СОП, из которых </w:t>
      </w:r>
      <w:r>
        <w:rPr>
          <w:rFonts w:cs="Times New Roman"/>
          <w:bCs/>
          <w:sz w:val="28"/>
          <w:szCs w:val="28"/>
        </w:rPr>
        <w:t>на социальное обслуживание Филиалов взяты 32 семьи, а с остальными организована индивидуальная и групповая профилактическая работа;</w:t>
      </w:r>
    </w:p>
    <w:p>
      <w:pPr>
        <w:pStyle w:val="Normal"/>
        <w:spacing w:before="0" w:after="0"/>
        <w:ind w:firstLine="709"/>
        <w:contextualSpacing/>
        <w:jc w:val="both"/>
        <w:rPr>
          <w:sz w:val="28"/>
          <w:szCs w:val="28"/>
        </w:rPr>
      </w:pPr>
      <w:r>
        <w:rPr>
          <w:rFonts w:cs="Times New Roman"/>
          <w:bCs/>
          <w:sz w:val="28"/>
          <w:szCs w:val="28"/>
        </w:rPr>
        <w:t xml:space="preserve">– </w:t>
      </w:r>
      <w:r>
        <w:rPr>
          <w:rFonts w:cs="Times New Roman"/>
          <w:sz w:val="28"/>
          <w:szCs w:val="28"/>
        </w:rPr>
        <w:t xml:space="preserve">в адрес </w:t>
      </w:r>
      <w:r>
        <w:rPr>
          <w:rFonts w:cs="Times New Roman"/>
          <w:bCs/>
          <w:sz w:val="28"/>
          <w:szCs w:val="28"/>
        </w:rPr>
        <w:t xml:space="preserve">территориальных подразделений органов внутренних дел направлены материалы в отношении 73 семей. Из них по 66 фактам родители привлечены </w:t>
      </w:r>
      <w:r>
        <w:rPr>
          <w:rFonts w:cs="Times New Roman"/>
          <w:sz w:val="28"/>
          <w:szCs w:val="28"/>
        </w:rPr>
        <w:t>к административной ответственности, предусмотренной ст. 5.35 КоАП РФ, 19 поставлены на профилактический учет в подразделениях по делам несовершеннолетних органов внутренних дел Российской Федерации (согласно приказу МВД России от 15.10.2013 № 845), о чем получены соответствующие уведомления.</w:t>
      </w:r>
    </w:p>
    <w:p>
      <w:pPr>
        <w:pStyle w:val="Normal"/>
        <w:ind w:firstLine="567"/>
        <w:jc w:val="both"/>
        <w:rPr>
          <w:sz w:val="28"/>
          <w:szCs w:val="28"/>
        </w:rPr>
      </w:pPr>
      <w:r>
        <w:rPr>
          <w:rFonts w:cs="Times New Roman"/>
          <w:bCs/>
          <w:sz w:val="28"/>
          <w:szCs w:val="28"/>
        </w:rPr>
        <w:t>Семьям с детьми, оказавшимся в ситуации кризиса,</w:t>
      </w:r>
      <w:r>
        <w:rPr>
          <w:rFonts w:cs="Times New Roman"/>
          <w:sz w:val="28"/>
          <w:szCs w:val="28"/>
        </w:rPr>
        <w:t xml:space="preserve"> угрозы жизни и здоровью либо в иной чрезвычайной ситуации </w:t>
      </w:r>
      <w:r>
        <w:rPr>
          <w:rFonts w:cs="Times New Roman"/>
          <w:bCs/>
          <w:sz w:val="28"/>
          <w:szCs w:val="28"/>
        </w:rPr>
        <w:t>оказываются стационарные услуги в Отделении по работе с клиентами (далее – Отделение)</w:t>
      </w:r>
      <w:r>
        <w:rPr>
          <w:rFonts w:cs="Times New Roman"/>
          <w:sz w:val="28"/>
          <w:szCs w:val="28"/>
        </w:rPr>
        <w:t xml:space="preserve">. </w:t>
      </w:r>
      <w:r>
        <w:rPr>
          <w:rFonts w:cs="Times New Roman"/>
          <w:bCs/>
          <w:sz w:val="28"/>
          <w:szCs w:val="28"/>
        </w:rPr>
        <w:t>В течение 2025 года в Отделении</w:t>
      </w:r>
      <w:r>
        <w:rPr>
          <w:rFonts w:cs="Times New Roman"/>
          <w:sz w:val="28"/>
          <w:szCs w:val="28"/>
        </w:rPr>
        <w:t xml:space="preserve"> проживали 35 человек (14 матерей с 21 ребенком). </w:t>
      </w:r>
    </w:p>
    <w:p>
      <w:pPr>
        <w:pStyle w:val="Normal"/>
        <w:ind w:firstLine="567"/>
        <w:jc w:val="both"/>
        <w:rPr>
          <w:sz w:val="28"/>
          <w:szCs w:val="28"/>
        </w:rPr>
      </w:pPr>
      <w:r>
        <w:rPr>
          <w:rFonts w:eastAsia="Source Han Sans CN Regular" w:cs="Times New Roman"/>
          <w:kern w:val="2"/>
          <w:sz w:val="28"/>
          <w:szCs w:val="28"/>
          <w:lang w:eastAsia="ru-RU" w:bidi="ar-SA"/>
        </w:rPr>
        <w:t xml:space="preserve">В соответствии с Порядком № 10 сотрудниками ГКУ ЛНР «Семейный центр» осуществляются мероприятия по организации индивидуальной профилактической работы в отношении несовершеннолетних и (или) семей, находящихся в СОП. </w:t>
      </w:r>
    </w:p>
    <w:p>
      <w:pPr>
        <w:pStyle w:val="Normal"/>
        <w:ind w:firstLine="567"/>
        <w:jc w:val="both"/>
        <w:rPr>
          <w:sz w:val="28"/>
          <w:szCs w:val="28"/>
        </w:rPr>
      </w:pPr>
      <w:r>
        <w:rPr>
          <w:rFonts w:eastAsia="Source Han Sans CN Regular" w:cs="Times New Roman"/>
          <w:kern w:val="2"/>
          <w:sz w:val="28"/>
          <w:szCs w:val="28"/>
          <w:lang w:eastAsia="ru-RU" w:bidi="ar-SA"/>
        </w:rPr>
        <w:t>В 2025 году подразделениями осуществлены мероприятия по участию в реализации межведомственных планов индивидуальной профилактической работы с 200 несовершеннолетними и 613 семьями (в которых воспитываются 1147 детей), находящимися в СОП.</w:t>
      </w:r>
    </w:p>
    <w:p>
      <w:pPr>
        <w:pStyle w:val="Normal"/>
        <w:ind w:firstLine="567"/>
        <w:jc w:val="both"/>
        <w:rPr>
          <w:sz w:val="28"/>
          <w:szCs w:val="28"/>
        </w:rPr>
      </w:pPr>
      <w:r>
        <w:rPr>
          <w:rFonts w:eastAsia="Source Han Sans CN Regular" w:cs="Times New Roman"/>
          <w:kern w:val="2"/>
          <w:sz w:val="28"/>
          <w:szCs w:val="28"/>
          <w:lang w:eastAsia="ru-RU" w:bidi="ar-SA"/>
        </w:rPr>
        <w:t xml:space="preserve">Для реализации основных видов деятельности, своевременного обмена информацией и принятия мер, в том числе межведомственного характера, осуществляется взаимодействие структурных подразделений Семейного центра с предприятиями, учреждениями всех форм собственности, общественными объединениями и некоммерческими организациями; для эффективного решения поставленных задач руководители структурных подразделений включены в состав муниципальных комиссий. </w:t>
      </w:r>
    </w:p>
    <w:p>
      <w:pPr>
        <w:pStyle w:val="Normal"/>
        <w:ind w:firstLine="567"/>
        <w:jc w:val="both"/>
        <w:rPr>
          <w:sz w:val="28"/>
          <w:szCs w:val="28"/>
        </w:rPr>
      </w:pPr>
      <w:r>
        <w:rPr>
          <w:rFonts w:eastAsia="Source Han Sans CN Regular" w:cs="Times New Roman"/>
          <w:kern w:val="2"/>
          <w:sz w:val="28"/>
          <w:szCs w:val="28"/>
          <w:lang w:eastAsia="ru-RU" w:bidi="ar-SA"/>
        </w:rPr>
        <w:t>В целях профилактики безнадзорности несовершеннолетних налажено тесное взаимодействие между Филиалами и Отделениями по работе с несовершеннолетними ГКУ ЛНР «Семейный центр».</w:t>
      </w:r>
    </w:p>
    <w:p>
      <w:pPr>
        <w:pStyle w:val="Normal"/>
        <w:ind w:firstLine="567"/>
        <w:jc w:val="both"/>
        <w:rPr>
          <w:sz w:val="28"/>
          <w:szCs w:val="28"/>
        </w:rPr>
      </w:pPr>
      <w:r>
        <w:rPr>
          <w:rFonts w:eastAsia="Source Han Sans CN Regular" w:cs="Times New Roman"/>
          <w:kern w:val="2"/>
          <w:sz w:val="28"/>
          <w:szCs w:val="28"/>
          <w:lang w:eastAsia="ru-RU" w:bidi="ar-SA"/>
        </w:rPr>
        <w:t xml:space="preserve">Деятельность специалистов (психолога, специалиста по социальной работе) предполагает: оценку перспектив работы с родителями по восстановлению детско-родительских отношений; оценку безопасности возвращения ребенка в кровную семью; организацию контактов и встреч ребенка с биологическими родителями; подготовку родителей к восстановлению детско - родительских отношений и семьи. </w:t>
      </w:r>
    </w:p>
    <w:p>
      <w:pPr>
        <w:pStyle w:val="Normal"/>
        <w:ind w:firstLine="567"/>
        <w:jc w:val="both"/>
        <w:rPr>
          <w:sz w:val="28"/>
          <w:szCs w:val="28"/>
        </w:rPr>
      </w:pPr>
      <w:r>
        <w:rPr>
          <w:rFonts w:eastAsia="Source Han Sans CN Regular" w:cs="Times New Roman"/>
          <w:kern w:val="2"/>
          <w:sz w:val="28"/>
          <w:szCs w:val="28"/>
          <w:lang w:eastAsia="ru-RU" w:bidi="ar-SA"/>
        </w:rPr>
        <w:t xml:space="preserve">За 2025 год в отделениях по работе с несовершеннолетними прошли и продолжают проходить курс реабилитации 490 несовершеннолетних. В результате проведенной работы по защите прав и интересов детей: 170 детей возвращены в биологические семьи, 60 – устроены и возвращены в семейные формы воспитания, 146 – определены в образовательные учреждения для детей-сирот и детей, оставшихся без попечения родителей, 18 – определены в иные формы жизнеустройства </w:t>
      </w:r>
    </w:p>
    <w:p>
      <w:pPr>
        <w:pStyle w:val="Normal"/>
        <w:ind w:firstLine="567"/>
        <w:jc w:val="both"/>
        <w:rPr>
          <w:sz w:val="28"/>
          <w:szCs w:val="28"/>
        </w:rPr>
      </w:pPr>
      <w:r>
        <w:rPr>
          <w:rFonts w:eastAsia="Source Han Sans CN Regular" w:cs="Times New Roman"/>
          <w:kern w:val="2"/>
          <w:sz w:val="28"/>
          <w:szCs w:val="28"/>
          <w:lang w:eastAsia="ru-RU" w:bidi="ar-SA"/>
        </w:rPr>
        <w:t xml:space="preserve">Подразделениями ГКУ ЛНР «Семейный центр» также налажено взаимодействие с территориальными филиалами УИИ УФСИН России по Луганской Народной Республике, направленное на профилактику повторных правонарушений. </w:t>
      </w:r>
    </w:p>
    <w:p>
      <w:pPr>
        <w:pStyle w:val="Normal"/>
        <w:ind w:firstLine="567"/>
        <w:jc w:val="both"/>
        <w:rPr>
          <w:sz w:val="28"/>
          <w:szCs w:val="28"/>
        </w:rPr>
      </w:pPr>
      <w:r>
        <w:rPr>
          <w:rFonts w:eastAsia="Source Han Sans CN Regular" w:cs="Times New Roman"/>
          <w:kern w:val="2"/>
          <w:sz w:val="28"/>
          <w:szCs w:val="28"/>
          <w:lang w:eastAsia="ru-RU" w:bidi="ar-SA"/>
        </w:rPr>
        <w:t>Для всех несовершеннолетних, состоящих на различных видах профилактического учета (в том числе, признанных находящимися в СОП) на базе территориальных структурных подразделений ГКУ ЛНР «Семейный центр» организована возможность участия в групповых мероприятиях профилактической, просветительской и досуговой направленности. За отчетный период в данном формате проведено 459 мероприятий с участием 6625 несовершеннолетних, из них 157 в СОП.</w:t>
      </w:r>
    </w:p>
    <w:p>
      <w:pPr>
        <w:pStyle w:val="Normal"/>
        <w:ind w:firstLine="567"/>
        <w:jc w:val="both"/>
        <w:rPr>
          <w:sz w:val="28"/>
          <w:szCs w:val="28"/>
        </w:rPr>
      </w:pPr>
      <w:r>
        <w:rPr>
          <w:rFonts w:eastAsia="Source Han Sans CN Regular" w:cs="Times New Roman"/>
          <w:kern w:val="2"/>
          <w:sz w:val="28"/>
          <w:szCs w:val="28"/>
          <w:lang w:eastAsia="ru-RU" w:bidi="ar-SA"/>
        </w:rPr>
        <w:t>Кроме того, в целях содействия в организации трудовой занятости детей и подростков, не охваченных организованными формами отдыха, в летний каникулярный период, сотрудниками подразделений проведено информирование несовершеннолетних, родителей о возможности временного трудоустройства несовершеннолетних граждан в возрасте от 14 до 18 лет в свободное от учебы время, видах работ, условиях их проведения.</w:t>
      </w:r>
    </w:p>
    <w:p>
      <w:pPr>
        <w:pStyle w:val="Normal"/>
        <w:ind w:firstLine="567"/>
        <w:jc w:val="both"/>
        <w:rPr>
          <w:sz w:val="28"/>
          <w:szCs w:val="28"/>
        </w:rPr>
      </w:pPr>
      <w:r>
        <w:rPr>
          <w:rFonts w:eastAsia="Source Han Sans CN Regular" w:cs="Times New Roman"/>
          <w:kern w:val="2"/>
          <w:sz w:val="28"/>
          <w:szCs w:val="28"/>
          <w:lang w:eastAsia="ru-RU" w:bidi="ar-SA"/>
        </w:rPr>
        <w:t>Сотрудниками подразделений ГКУ ЛНР «Семейный центр» также проводится информирование несовершеннолетних и родителей о действующих секциях и кружках, оказывается содействие в оформлении в них. Так, за 2025 год, в ходе социального сопровождения более 50 несовершеннолетних молодежного возраст</w:t>
      </w:r>
      <w:r>
        <w:drawing>
          <wp:anchor behindDoc="0" distT="0" distB="0" distL="0" distR="0" simplePos="0" locked="0" layoutInCell="0" allowOverlap="1" relativeHeight="32">
            <wp:simplePos x="0" y="0"/>
            <wp:positionH relativeFrom="column">
              <wp:posOffset>3528060</wp:posOffset>
            </wp:positionH>
            <wp:positionV relativeFrom="paragraph">
              <wp:posOffset>255270</wp:posOffset>
            </wp:positionV>
            <wp:extent cx="2705735" cy="1651635"/>
            <wp:effectExtent l="0" t="0" r="0" b="0"/>
            <wp:wrapSquare wrapText="largest"/>
            <wp:docPr id="38"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Изображение1" descr=""/>
                    <pic:cNvPicPr>
                      <a:picLocks noChangeAspect="1" noChangeArrowheads="1"/>
                    </pic:cNvPicPr>
                  </pic:nvPicPr>
                  <pic:blipFill>
                    <a:blip r:embed="rId39"/>
                    <a:stretch>
                      <a:fillRect/>
                    </a:stretch>
                  </pic:blipFill>
                  <pic:spPr bwMode="auto">
                    <a:xfrm>
                      <a:off x="0" y="0"/>
                      <a:ext cx="2705735" cy="1651635"/>
                    </a:xfrm>
                    <a:prstGeom prst="rect">
                      <a:avLst/>
                    </a:prstGeom>
                  </pic:spPr>
                </pic:pic>
              </a:graphicData>
            </a:graphic>
          </wp:anchor>
        </w:drawing>
      </w:r>
      <w:r>
        <w:rPr>
          <w:rFonts w:eastAsia="Source Han Sans CN Regular" w:cs="Times New Roman"/>
          <w:kern w:val="2"/>
          <w:sz w:val="28"/>
          <w:szCs w:val="28"/>
          <w:lang w:eastAsia="ru-RU" w:bidi="ar-SA"/>
        </w:rPr>
        <w:t>а были привлечены к активным формам досуга.</w:t>
      </w:r>
    </w:p>
    <w:p>
      <w:pPr>
        <w:pStyle w:val="Normal"/>
        <w:ind w:firstLine="567"/>
        <w:jc w:val="both"/>
        <w:rPr>
          <w:sz w:val="28"/>
          <w:szCs w:val="28"/>
        </w:rPr>
      </w:pPr>
      <w:r>
        <w:rPr>
          <w:sz w:val="28"/>
          <w:szCs w:val="28"/>
        </w:rPr>
      </w:r>
    </w:p>
    <w:p>
      <w:pPr>
        <w:pStyle w:val="Normal"/>
        <w:ind w:firstLine="567"/>
        <w:jc w:val="both"/>
        <w:rPr>
          <w:sz w:val="28"/>
          <w:szCs w:val="28"/>
        </w:rPr>
      </w:pPr>
      <w:r>
        <w:rPr>
          <w:rFonts w:eastAsia="Source Han Sans CN Regular" w:cs="Times New Roman"/>
          <w:kern w:val="2"/>
          <w:sz w:val="28"/>
          <w:szCs w:val="28"/>
          <w:lang w:eastAsia="ru-RU" w:bidi="ar-SA"/>
        </w:rPr>
        <w:t>Помимо этого, за 2025 год структурными подразделениями ГКУ ЛНР «Семейный центр» организовано 346 групповых мероприятий (беседы, дискуссии, тренинги, лекции) на базе общеобразовательных и профессиональных учебных заведений. Участниками стали 6628 несовершеннолетних. Также проведено более 350 мероприятий в целях формирования антитеррористического мировоззрения и устойчивости к пропагандистскому воздействию террористических организаций.</w:t>
      </w:r>
    </w:p>
    <w:p>
      <w:pPr>
        <w:pStyle w:val="Normal"/>
        <w:ind w:firstLine="567"/>
        <w:jc w:val="both"/>
        <w:rPr>
          <w:sz w:val="28"/>
          <w:szCs w:val="28"/>
        </w:rPr>
      </w:pPr>
      <w:r>
        <w:rPr>
          <w:rFonts w:eastAsia="Source Han Sans CN Regular" w:cs="Times New Roman"/>
          <w:kern w:val="2"/>
          <w:sz w:val="28"/>
          <w:szCs w:val="28"/>
          <w:lang w:eastAsia="ru-RU" w:bidi="ar-SA"/>
        </w:rPr>
        <w:t>С целью профилактики безнадзорности, формирования ответственного родительства, осознанной родительской позиции, создания у родителей ценностного отношения к семье, информирования населения о семейных социальных ресурсах, сотрудники ГКУ ЛНР «Семейный центр» приняли участие в 36 родительских собраниях, конференциях для педагогических работников.</w:t>
      </w:r>
    </w:p>
    <w:p>
      <w:pPr>
        <w:pStyle w:val="Normal"/>
        <w:ind w:firstLine="567"/>
        <w:jc w:val="both"/>
        <w:rPr>
          <w:sz w:val="28"/>
          <w:szCs w:val="28"/>
        </w:rPr>
      </w:pPr>
      <w:r>
        <w:rPr>
          <w:rFonts w:eastAsia="Source Han Sans CN Regular" w:cs="Times New Roman"/>
          <w:kern w:val="2"/>
          <w:sz w:val="28"/>
          <w:szCs w:val="28"/>
          <w:lang w:eastAsia="ru-RU" w:bidi="ar-SA"/>
        </w:rPr>
        <w:t>В рамках профилактики правонарушений в отношении несовершеннолетних (в т.ч. жестокого обращения) проведено 126 групповых мероприятий (в том числе в формате Дня открытых дверей), в которых приняли участие 1719 родителей.</w:t>
      </w:r>
    </w:p>
    <w:p>
      <w:pPr>
        <w:pStyle w:val="Normal"/>
        <w:ind w:firstLine="567"/>
        <w:jc w:val="both"/>
        <w:rPr>
          <w:sz w:val="28"/>
          <w:szCs w:val="28"/>
        </w:rPr>
      </w:pPr>
      <w:r>
        <w:rPr>
          <w:rFonts w:eastAsia="Source Han Sans CN Regular" w:cs="Times New Roman"/>
          <w:kern w:val="2"/>
          <w:sz w:val="28"/>
          <w:szCs w:val="28"/>
          <w:lang w:eastAsia="ru-RU" w:bidi="ar-SA"/>
        </w:rPr>
        <w:t>Структурными подразделениями ГКУ ЛНР «Семейный центр» в 2025 году также реализовано 399 групповых мероприятий (мотивационные беседы, часы общения, дискуссии, акции, тренинги, спортивные мероприятия и пр.) для 7455 человек, направленных на пропаганду физической культуры и здорового образа жизни, воспитание отрицательного отношения к табаку, алкоголю, наркомании, побуждение несовершеннолетних к сопротивлению вредным привычкам, обучение способам противостояния негативному давлению сверстников В целях информационной комплексности проводимых мероприятий к сотрудничеству для их реализации привлекались сотрудники органов внутренних дел (подразделения по делам несовершеннолетних), уголовно-исполнительных инспекций, РОО «Общество Красного Креста в Луганской Народной Республике», врачи-наркологи.</w:t>
      </w:r>
    </w:p>
    <w:p>
      <w:pPr>
        <w:pStyle w:val="Normal"/>
        <w:spacing w:before="0" w:after="0"/>
        <w:ind w:firstLine="567"/>
        <w:contextualSpacing/>
        <w:jc w:val="both"/>
        <w:rPr>
          <w:sz w:val="28"/>
          <w:szCs w:val="28"/>
        </w:rPr>
      </w:pPr>
      <w:r>
        <w:rPr>
          <w:rFonts w:cs="Times New Roman"/>
          <w:sz w:val="28"/>
          <w:szCs w:val="28"/>
        </w:rPr>
        <w:t>Комплексные мероприятия проводимые с семьями, направленные на формирование навыков конструктивного преодоления кризисов и возможности самостоятельного решения проблем, возникающих на разных этапах жизненного цикла семьи; стабилизацию детско-родительских отношений, формирование эмоционального благополучия в семье, создание надлежащих условий для проживания несовершеннолетних. Данным семьям оказана помощь по вопросам оформле</w:t>
      </w:r>
      <w:r>
        <w:drawing>
          <wp:anchor behindDoc="0" distT="0" distB="0" distL="0" distR="0" simplePos="0" locked="0" layoutInCell="0" allowOverlap="1" relativeHeight="60">
            <wp:simplePos x="0" y="0"/>
            <wp:positionH relativeFrom="column">
              <wp:posOffset>104140</wp:posOffset>
            </wp:positionH>
            <wp:positionV relativeFrom="paragraph">
              <wp:posOffset>1313180</wp:posOffset>
            </wp:positionV>
            <wp:extent cx="1773555" cy="1962785"/>
            <wp:effectExtent l="0" t="0" r="0" b="0"/>
            <wp:wrapSquare wrapText="largest"/>
            <wp:docPr id="39" name="Изображение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Изображение32" descr=""/>
                    <pic:cNvPicPr>
                      <a:picLocks noChangeAspect="1" noChangeArrowheads="1"/>
                    </pic:cNvPicPr>
                  </pic:nvPicPr>
                  <pic:blipFill>
                    <a:blip r:embed="rId40"/>
                    <a:srcRect l="0" t="23420" r="0" b="0"/>
                    <a:stretch>
                      <a:fillRect/>
                    </a:stretch>
                  </pic:blipFill>
                  <pic:spPr bwMode="auto">
                    <a:xfrm>
                      <a:off x="0" y="0"/>
                      <a:ext cx="1773555" cy="1962785"/>
                    </a:xfrm>
                    <a:prstGeom prst="rect">
                      <a:avLst/>
                    </a:prstGeom>
                  </pic:spPr>
                </pic:pic>
              </a:graphicData>
            </a:graphic>
          </wp:anchor>
        </w:drawing>
      </w:r>
      <w:r>
        <w:rPr>
          <w:rFonts w:cs="Times New Roman"/>
          <w:sz w:val="28"/>
          <w:szCs w:val="28"/>
        </w:rPr>
        <w:t>ния личных документов; полагающихся мер социальной поддержки; оформления паспорта, регистрации по месту жительства; трудоустройства; оформления полиса ОМС и получения льготных лекарств; прохождения медицинского обследования и лечения, устройства детей в образовательные учреждения; содействие в организации досуга и оздоровлении детей и др.</w:t>
      </w:r>
    </w:p>
    <w:p>
      <w:pPr>
        <w:pStyle w:val="Normal"/>
        <w:widowControl w:val="false"/>
        <w:overflowPunct w:val="true"/>
        <w:spacing w:before="0" w:after="0"/>
        <w:ind w:firstLine="567"/>
        <w:contextualSpacing/>
        <w:jc w:val="both"/>
        <w:textAlignment w:val="baseline"/>
        <w:rPr>
          <w:rFonts w:cs="Times New Roman"/>
          <w:sz w:val="28"/>
          <w:szCs w:val="28"/>
        </w:rPr>
      </w:pPr>
      <w:r>
        <w:rPr>
          <w:rFonts w:cs="Times New Roman"/>
          <w:sz w:val="28"/>
          <w:szCs w:val="28"/>
        </w:rPr>
      </w:r>
    </w:p>
    <w:p>
      <w:pPr>
        <w:pStyle w:val="Normal"/>
        <w:widowControl w:val="false"/>
        <w:overflowPunct w:val="true"/>
        <w:spacing w:before="0" w:after="0"/>
        <w:ind w:firstLine="567"/>
        <w:contextualSpacing/>
        <w:jc w:val="both"/>
        <w:textAlignment w:val="baseline"/>
        <w:rPr>
          <w:sz w:val="28"/>
          <w:szCs w:val="28"/>
        </w:rPr>
      </w:pPr>
      <w:r>
        <w:drawing>
          <wp:anchor behindDoc="0" distT="0" distB="0" distL="0" distR="0" simplePos="0" locked="0" layoutInCell="0" allowOverlap="1" relativeHeight="33">
            <wp:simplePos x="0" y="0"/>
            <wp:positionH relativeFrom="column">
              <wp:posOffset>3004185</wp:posOffset>
            </wp:positionH>
            <wp:positionV relativeFrom="paragraph">
              <wp:posOffset>60325</wp:posOffset>
            </wp:positionV>
            <wp:extent cx="3064510" cy="2876550"/>
            <wp:effectExtent l="0" t="0" r="0" b="0"/>
            <wp:wrapSquare wrapText="largest"/>
            <wp:docPr id="40"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Изображение2" descr=""/>
                    <pic:cNvPicPr>
                      <a:picLocks noChangeAspect="1" noChangeArrowheads="1"/>
                    </pic:cNvPicPr>
                  </pic:nvPicPr>
                  <pic:blipFill>
                    <a:blip r:embed="rId41"/>
                    <a:stretch>
                      <a:fillRect/>
                    </a:stretch>
                  </pic:blipFill>
                  <pic:spPr bwMode="auto">
                    <a:xfrm>
                      <a:off x="0" y="0"/>
                      <a:ext cx="3064510" cy="2876550"/>
                    </a:xfrm>
                    <a:prstGeom prst="rect">
                      <a:avLst/>
                    </a:prstGeom>
                  </pic:spPr>
                </pic:pic>
              </a:graphicData>
            </a:graphic>
          </wp:anchor>
        </w:drawing>
      </w:r>
      <w:r>
        <w:rPr>
          <w:rFonts w:cs="Times New Roman"/>
          <w:sz w:val="28"/>
          <w:szCs w:val="28"/>
        </w:rPr>
        <w:t xml:space="preserve">Данное направление работы реализуется в отделениях Семейных многофункциональных центров (далее </w:t>
      </w:r>
      <w:r>
        <w:rPr>
          <w:rFonts w:cs="Times New Roman"/>
          <w:bCs/>
          <w:sz w:val="28"/>
          <w:szCs w:val="28"/>
        </w:rPr>
        <w:t>–</w:t>
      </w:r>
      <w:r>
        <w:rPr>
          <w:rFonts w:cs="Times New Roman"/>
          <w:sz w:val="28"/>
          <w:szCs w:val="28"/>
        </w:rPr>
        <w:t xml:space="preserve"> Семейный МФЦ) г. Луганска и г. Стаханова. Оказание социальных услуг и социального сопровождения здесь осуществляется с применением новых социальных сервисов: семейная диспетчерская, служба социального сопровождения, кабинет для коррекции психо-эмоционального состояния, служба «Инфо-Ресурс». В Семейном МФЦ г. Стаханова среди социальных сервисов дополнительно предусмотрено функционирование группы кратковременного пребывания детей.</w:t>
      </w:r>
    </w:p>
    <w:p>
      <w:pPr>
        <w:pStyle w:val="Normal"/>
        <w:widowControl w:val="false"/>
        <w:overflowPunct w:val="true"/>
        <w:spacing w:before="0" w:after="0"/>
        <w:ind w:firstLine="510"/>
        <w:contextualSpacing/>
        <w:jc w:val="both"/>
        <w:textAlignment w:val="baseline"/>
        <w:rPr>
          <w:sz w:val="28"/>
          <w:szCs w:val="28"/>
        </w:rPr>
      </w:pPr>
      <w:r>
        <w:rPr>
          <w:rFonts w:cs="Times New Roman"/>
          <w:sz w:val="28"/>
          <w:szCs w:val="28"/>
        </w:rPr>
        <w:t>Создание Семейных МФЦ в Луганской Народной Республики стало значительным шагом вперед в улучшении системы социального обслуживания семей с детьми. Оценка изменений определена повышением доступа к услугам, комплексным подходом и наличием мониторинга и оценки потребностей.</w:t>
      </w:r>
    </w:p>
    <w:p>
      <w:pPr>
        <w:pStyle w:val="Normal"/>
        <w:spacing w:before="0" w:after="0"/>
        <w:ind w:firstLine="709"/>
        <w:contextualSpacing/>
        <w:jc w:val="both"/>
        <w:rPr>
          <w:rFonts w:cs="Times New Roman"/>
          <w:sz w:val="28"/>
          <w:szCs w:val="28"/>
        </w:rPr>
      </w:pPr>
      <w:r>
        <w:rPr>
          <w:rFonts w:cs="Times New Roman"/>
          <w:sz w:val="28"/>
          <w:szCs w:val="28"/>
        </w:rPr>
        <w:drawing>
          <wp:anchor behindDoc="0" distT="0" distB="0" distL="0" distR="0" simplePos="0" locked="0" layoutInCell="0" allowOverlap="1" relativeHeight="35">
            <wp:simplePos x="0" y="0"/>
            <wp:positionH relativeFrom="column">
              <wp:align>center</wp:align>
            </wp:positionH>
            <wp:positionV relativeFrom="paragraph">
              <wp:posOffset>635</wp:posOffset>
            </wp:positionV>
            <wp:extent cx="2459355" cy="1383665"/>
            <wp:effectExtent l="0" t="0" r="0" b="0"/>
            <wp:wrapSquare wrapText="largest"/>
            <wp:docPr id="41" name="Изображение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Изображение6" descr=""/>
                    <pic:cNvPicPr>
                      <a:picLocks noChangeAspect="1" noChangeArrowheads="1"/>
                    </pic:cNvPicPr>
                  </pic:nvPicPr>
                  <pic:blipFill>
                    <a:blip r:embed="rId42"/>
                    <a:stretch>
                      <a:fillRect/>
                    </a:stretch>
                  </pic:blipFill>
                  <pic:spPr bwMode="auto">
                    <a:xfrm>
                      <a:off x="0" y="0"/>
                      <a:ext cx="2459355" cy="1383665"/>
                    </a:xfrm>
                    <a:prstGeom prst="rect">
                      <a:avLst/>
                    </a:prstGeom>
                  </pic:spPr>
                </pic:pic>
              </a:graphicData>
            </a:graphic>
          </wp:anchor>
        </w:drawing>
        <w:drawing>
          <wp:anchor behindDoc="0" distT="0" distB="0" distL="0" distR="0" simplePos="0" locked="0" layoutInCell="0" allowOverlap="1" relativeHeight="36">
            <wp:simplePos x="0" y="0"/>
            <wp:positionH relativeFrom="column">
              <wp:posOffset>4093210</wp:posOffset>
            </wp:positionH>
            <wp:positionV relativeFrom="paragraph">
              <wp:posOffset>285750</wp:posOffset>
            </wp:positionV>
            <wp:extent cx="2061210" cy="1545590"/>
            <wp:effectExtent l="0" t="0" r="0" b="0"/>
            <wp:wrapSquare wrapText="largest"/>
            <wp:docPr id="42" name="Изображение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Изображение7" descr=""/>
                    <pic:cNvPicPr>
                      <a:picLocks noChangeAspect="1" noChangeArrowheads="1"/>
                    </pic:cNvPicPr>
                  </pic:nvPicPr>
                  <pic:blipFill>
                    <a:blip r:embed="rId43"/>
                    <a:stretch>
                      <a:fillRect/>
                    </a:stretch>
                  </pic:blipFill>
                  <pic:spPr bwMode="auto">
                    <a:xfrm>
                      <a:off x="0" y="0"/>
                      <a:ext cx="2061210" cy="1545590"/>
                    </a:xfrm>
                    <a:prstGeom prst="rect">
                      <a:avLst/>
                    </a:prstGeom>
                  </pic:spPr>
                </pic:pic>
              </a:graphicData>
            </a:graphic>
          </wp:anchor>
        </w:drawing>
      </w:r>
    </w:p>
    <w:p>
      <w:pPr>
        <w:pStyle w:val="Normal"/>
        <w:spacing w:before="0" w:after="0"/>
        <w:ind w:firstLine="709"/>
        <w:contextualSpacing/>
        <w:jc w:val="both"/>
        <w:rPr>
          <w:rFonts w:cs="Times New Roman"/>
          <w:sz w:val="28"/>
          <w:szCs w:val="28"/>
        </w:rPr>
      </w:pPr>
      <w:r>
        <w:rPr>
          <w:rFonts w:cs="Times New Roman"/>
          <w:sz w:val="28"/>
          <w:szCs w:val="28"/>
        </w:rPr>
        <w:drawing>
          <wp:anchor behindDoc="0" distT="0" distB="0" distL="0" distR="0" simplePos="0" locked="0" layoutInCell="0" allowOverlap="1" relativeHeight="38">
            <wp:simplePos x="0" y="0"/>
            <wp:positionH relativeFrom="column">
              <wp:posOffset>142875</wp:posOffset>
            </wp:positionH>
            <wp:positionV relativeFrom="paragraph">
              <wp:posOffset>129540</wp:posOffset>
            </wp:positionV>
            <wp:extent cx="2016760" cy="1512570"/>
            <wp:effectExtent l="0" t="0" r="0" b="0"/>
            <wp:wrapSquare wrapText="largest"/>
            <wp:docPr id="43"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Изображение3" descr=""/>
                    <pic:cNvPicPr>
                      <a:picLocks noChangeAspect="1" noChangeArrowheads="1"/>
                    </pic:cNvPicPr>
                  </pic:nvPicPr>
                  <pic:blipFill>
                    <a:blip r:embed="rId44"/>
                    <a:stretch>
                      <a:fillRect/>
                    </a:stretch>
                  </pic:blipFill>
                  <pic:spPr bwMode="auto">
                    <a:xfrm>
                      <a:off x="0" y="0"/>
                      <a:ext cx="2016760" cy="1512570"/>
                    </a:xfrm>
                    <a:prstGeom prst="rect">
                      <a:avLst/>
                    </a:prstGeom>
                  </pic:spPr>
                </pic:pic>
              </a:graphicData>
            </a:graphic>
          </wp:anchor>
        </w:drawing>
      </w:r>
    </w:p>
    <w:p>
      <w:pPr>
        <w:pStyle w:val="Normal"/>
        <w:spacing w:before="0" w:after="0"/>
        <w:ind w:firstLine="709"/>
        <w:contextualSpacing/>
        <w:jc w:val="both"/>
        <w:rPr>
          <w:rFonts w:cs="Times New Roman"/>
          <w:sz w:val="28"/>
          <w:szCs w:val="28"/>
        </w:rPr>
      </w:pPr>
      <w:r>
        <w:rPr>
          <w:rFonts w:cs="Times New Roman"/>
          <w:sz w:val="28"/>
          <w:szCs w:val="28"/>
        </w:rPr>
      </w:r>
    </w:p>
    <w:p>
      <w:pPr>
        <w:pStyle w:val="Normal"/>
        <w:spacing w:before="0" w:after="0"/>
        <w:ind w:firstLine="709"/>
        <w:contextualSpacing/>
        <w:jc w:val="both"/>
        <w:rPr>
          <w:rFonts w:cs="Times New Roman"/>
          <w:sz w:val="28"/>
          <w:szCs w:val="28"/>
        </w:rPr>
      </w:pPr>
      <w:r>
        <w:rPr>
          <w:rFonts w:cs="Times New Roman"/>
          <w:sz w:val="28"/>
          <w:szCs w:val="28"/>
        </w:rPr>
      </w:r>
    </w:p>
    <w:p>
      <w:pPr>
        <w:pStyle w:val="Normal"/>
        <w:spacing w:before="0" w:after="0"/>
        <w:ind w:firstLine="709"/>
        <w:contextualSpacing/>
        <w:jc w:val="both"/>
        <w:rPr>
          <w:rFonts w:cs="Times New Roman"/>
          <w:sz w:val="28"/>
          <w:szCs w:val="28"/>
        </w:rPr>
      </w:pPr>
      <w:r>
        <w:rPr>
          <w:rFonts w:cs="Times New Roman"/>
          <w:sz w:val="28"/>
          <w:szCs w:val="28"/>
        </w:rPr>
      </w:r>
    </w:p>
    <w:p>
      <w:pPr>
        <w:pStyle w:val="Normal"/>
        <w:spacing w:before="0" w:after="0"/>
        <w:ind w:firstLine="709"/>
        <w:contextualSpacing/>
        <w:jc w:val="both"/>
        <w:rPr>
          <w:sz w:val="28"/>
          <w:szCs w:val="28"/>
        </w:rPr>
      </w:pPr>
      <w:r>
        <w:drawing>
          <wp:anchor behindDoc="0" distT="0" distB="0" distL="0" distR="0" simplePos="0" locked="0" layoutInCell="0" allowOverlap="1" relativeHeight="34">
            <wp:simplePos x="0" y="0"/>
            <wp:positionH relativeFrom="column">
              <wp:posOffset>3201670</wp:posOffset>
            </wp:positionH>
            <wp:positionV relativeFrom="paragraph">
              <wp:posOffset>93345</wp:posOffset>
            </wp:positionV>
            <wp:extent cx="2992120" cy="1720215"/>
            <wp:effectExtent l="0" t="0" r="0" b="0"/>
            <wp:wrapSquare wrapText="largest"/>
            <wp:docPr id="44"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Изображение4" descr=""/>
                    <pic:cNvPicPr>
                      <a:picLocks noChangeAspect="1" noChangeArrowheads="1"/>
                    </pic:cNvPicPr>
                  </pic:nvPicPr>
                  <pic:blipFill>
                    <a:blip r:embed="rId45"/>
                    <a:stretch>
                      <a:fillRect/>
                    </a:stretch>
                  </pic:blipFill>
                  <pic:spPr bwMode="auto">
                    <a:xfrm>
                      <a:off x="0" y="0"/>
                      <a:ext cx="2992120" cy="1720215"/>
                    </a:xfrm>
                    <a:prstGeom prst="rect">
                      <a:avLst/>
                    </a:prstGeom>
                  </pic:spPr>
                </pic:pic>
              </a:graphicData>
            </a:graphic>
          </wp:anchor>
        </w:drawing>
        <w:drawing>
          <wp:anchor behindDoc="0" distT="0" distB="0" distL="0" distR="0" simplePos="0" locked="0" layoutInCell="0" allowOverlap="1" relativeHeight="37">
            <wp:simplePos x="0" y="0"/>
            <wp:positionH relativeFrom="column">
              <wp:posOffset>71755</wp:posOffset>
            </wp:positionH>
            <wp:positionV relativeFrom="paragraph">
              <wp:posOffset>15875</wp:posOffset>
            </wp:positionV>
            <wp:extent cx="3033395" cy="1673225"/>
            <wp:effectExtent l="0" t="0" r="0" b="0"/>
            <wp:wrapSquare wrapText="largest"/>
            <wp:docPr id="45" name="Изображение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Изображение5" descr=""/>
                    <pic:cNvPicPr>
                      <a:picLocks noChangeAspect="1" noChangeArrowheads="1"/>
                    </pic:cNvPicPr>
                  </pic:nvPicPr>
                  <pic:blipFill>
                    <a:blip r:embed="rId46"/>
                    <a:stretch>
                      <a:fillRect/>
                    </a:stretch>
                  </pic:blipFill>
                  <pic:spPr bwMode="auto">
                    <a:xfrm>
                      <a:off x="0" y="0"/>
                      <a:ext cx="3033395" cy="1673225"/>
                    </a:xfrm>
                    <a:prstGeom prst="rect">
                      <a:avLst/>
                    </a:prstGeom>
                  </pic:spPr>
                </pic:pic>
              </a:graphicData>
            </a:graphic>
          </wp:anchor>
        </w:drawing>
      </w:r>
      <w:r>
        <w:rPr>
          <w:rFonts w:cs="Times New Roman"/>
          <w:sz w:val="28"/>
          <w:szCs w:val="28"/>
        </w:rPr>
        <w:t xml:space="preserve">Кроме того, в целях развития сети служб, оказывающих квалифицированную экстренную анонимную психологическую помощь в дистанционном формате, в структуре Семейного центра с декабря 2025 года функционирует Единый общероссийский телефон доверия для детей, подростков и их родителей. </w:t>
      </w:r>
    </w:p>
    <w:p>
      <w:pPr>
        <w:pStyle w:val="Normal"/>
        <w:ind w:firstLine="567"/>
        <w:jc w:val="both"/>
        <w:rPr>
          <w:sz w:val="28"/>
          <w:szCs w:val="28"/>
        </w:rPr>
      </w:pPr>
      <w:r>
        <w:rPr>
          <w:rFonts w:cs="Times New Roman"/>
          <w:bCs/>
          <w:sz w:val="28"/>
          <w:szCs w:val="28"/>
        </w:rPr>
        <w:t xml:space="preserve">Среди прочих реализуемых профилактических мер – </w:t>
      </w:r>
      <w:r>
        <w:rPr>
          <w:rFonts w:cs="Times New Roman"/>
          <w:sz w:val="28"/>
          <w:szCs w:val="28"/>
        </w:rPr>
        <w:t>организация совместных профилактических визитов специалистов Филиалов/Отделений Семейного центра совместно с инспекторами Отдела надзорной деятельности и профилактической работы Главного управления МЧС России по ЛНР в семьи, находящиеся в трудной жизненной ситуации.</w:t>
      </w:r>
    </w:p>
    <w:p>
      <w:pPr>
        <w:pStyle w:val="Normal"/>
        <w:jc w:val="both"/>
        <w:rPr>
          <w:sz w:val="28"/>
          <w:szCs w:val="28"/>
        </w:rPr>
      </w:pPr>
      <w:r>
        <w:rPr>
          <w:rFonts w:cs="Times New Roman"/>
          <w:sz w:val="28"/>
          <w:szCs w:val="28"/>
        </w:rPr>
        <w:tab/>
        <w:t xml:space="preserve">Так, в 2025 году </w:t>
      </w:r>
      <w:r>
        <w:rPr>
          <w:rFonts w:cs="Times New Roman"/>
          <w:bCs/>
          <w:sz w:val="28"/>
          <w:szCs w:val="28"/>
        </w:rPr>
        <w:t>в</w:t>
      </w:r>
      <w:r>
        <w:rPr>
          <w:rFonts w:cs="Times New Roman"/>
          <w:sz w:val="28"/>
          <w:szCs w:val="28"/>
        </w:rPr>
        <w:t xml:space="preserve"> целях проведения противопожарной пропаганды и недопущения возникновения чрезвычайных ситуаций совместно с МЧС посещены: 232 многодетных семьи, в которых воспитываются 852 несовершеннолетних; 42 семьи, в которых воспитываются 73 ребенка-инвалида; 394 семьи, в которых 604 несовершеннолетних воспитывают одинокие матери/отцы</w:t>
      </w:r>
      <w:r>
        <w:drawing>
          <wp:anchor behindDoc="0" distT="0" distB="0" distL="0" distR="0" simplePos="0" locked="0" layoutInCell="0" allowOverlap="1" relativeHeight="40">
            <wp:simplePos x="0" y="0"/>
            <wp:positionH relativeFrom="column">
              <wp:posOffset>3823335</wp:posOffset>
            </wp:positionH>
            <wp:positionV relativeFrom="paragraph">
              <wp:posOffset>789305</wp:posOffset>
            </wp:positionV>
            <wp:extent cx="2489835" cy="1867535"/>
            <wp:effectExtent l="0" t="0" r="0" b="0"/>
            <wp:wrapSquare wrapText="largest"/>
            <wp:docPr id="46" name="Изображение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Изображение10" descr=""/>
                    <pic:cNvPicPr>
                      <a:picLocks noChangeAspect="1" noChangeArrowheads="1"/>
                    </pic:cNvPicPr>
                  </pic:nvPicPr>
                  <pic:blipFill>
                    <a:blip r:embed="rId47"/>
                    <a:stretch>
                      <a:fillRect/>
                    </a:stretch>
                  </pic:blipFill>
                  <pic:spPr bwMode="auto">
                    <a:xfrm>
                      <a:off x="0" y="0"/>
                      <a:ext cx="2489835" cy="1867535"/>
                    </a:xfrm>
                    <a:prstGeom prst="rect">
                      <a:avLst/>
                    </a:prstGeom>
                  </pic:spPr>
                </pic:pic>
              </a:graphicData>
            </a:graphic>
          </wp:anchor>
        </w:drawing>
      </w:r>
      <w:r>
        <w:rPr>
          <w:rFonts w:cs="Times New Roman"/>
          <w:b/>
          <w:bCs/>
          <w:i/>
          <w:iCs/>
          <w:sz w:val="28"/>
          <w:szCs w:val="28"/>
        </w:rPr>
        <w:t>.</w:t>
      </w:r>
    </w:p>
    <w:p>
      <w:pPr>
        <w:pStyle w:val="Normal"/>
        <w:ind w:left="3969" w:hanging="0"/>
        <w:jc w:val="both"/>
        <w:rPr>
          <w:sz w:val="28"/>
          <w:szCs w:val="28"/>
        </w:rPr>
      </w:pPr>
      <w:r>
        <w:rPr>
          <w:sz w:val="28"/>
          <w:szCs w:val="28"/>
        </w:rPr>
        <w:drawing>
          <wp:anchor behindDoc="0" distT="0" distB="0" distL="0" distR="0" simplePos="0" locked="0" layoutInCell="0" allowOverlap="1" relativeHeight="39">
            <wp:simplePos x="0" y="0"/>
            <wp:positionH relativeFrom="column">
              <wp:posOffset>38735</wp:posOffset>
            </wp:positionH>
            <wp:positionV relativeFrom="paragraph">
              <wp:posOffset>635</wp:posOffset>
            </wp:positionV>
            <wp:extent cx="2153285" cy="2861945"/>
            <wp:effectExtent l="0" t="0" r="0" b="0"/>
            <wp:wrapSquare wrapText="largest"/>
            <wp:docPr id="47" name="Изображение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Изображение8" descr=""/>
                    <pic:cNvPicPr>
                      <a:picLocks noChangeAspect="1" noChangeArrowheads="1"/>
                    </pic:cNvPicPr>
                  </pic:nvPicPr>
                  <pic:blipFill>
                    <a:blip r:embed="rId48"/>
                    <a:stretch>
                      <a:fillRect/>
                    </a:stretch>
                  </pic:blipFill>
                  <pic:spPr bwMode="auto">
                    <a:xfrm>
                      <a:off x="0" y="0"/>
                      <a:ext cx="2153285" cy="2861945"/>
                    </a:xfrm>
                    <a:prstGeom prst="rect">
                      <a:avLst/>
                    </a:prstGeom>
                  </pic:spPr>
                </pic:pic>
              </a:graphicData>
            </a:graphic>
          </wp:anchor>
        </w:drawing>
        <w:t xml:space="preserve">В случае выявления в ходе посещения обстоятельств, свидетельствующих о ненадлежащем исполнении родителями своих обязанностей по жизнеобеспечению детей, об отрицательном влиянии на полноценное воспитание и развитие детей, вопрос о признании семьи находящейся в социальном опасном положении и организации с ней межведомственной индивидуальной </w:t>
      </w:r>
      <w:r>
        <w:drawing>
          <wp:anchor behindDoc="0" distT="0" distB="0" distL="0" distR="0" simplePos="0" locked="0" layoutInCell="0" allowOverlap="1" relativeHeight="78">
            <wp:simplePos x="0" y="0"/>
            <wp:positionH relativeFrom="column">
              <wp:posOffset>234950</wp:posOffset>
            </wp:positionH>
            <wp:positionV relativeFrom="paragraph">
              <wp:posOffset>3234690</wp:posOffset>
            </wp:positionV>
            <wp:extent cx="2224405" cy="2125980"/>
            <wp:effectExtent l="0" t="0" r="0" b="0"/>
            <wp:wrapSquare wrapText="largest"/>
            <wp:docPr id="48" name="Изображение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Изображение9" descr=""/>
                    <pic:cNvPicPr>
                      <a:picLocks noChangeAspect="1" noChangeArrowheads="1"/>
                    </pic:cNvPicPr>
                  </pic:nvPicPr>
                  <pic:blipFill>
                    <a:blip r:embed="rId49"/>
                    <a:stretch>
                      <a:fillRect/>
                    </a:stretch>
                  </pic:blipFill>
                  <pic:spPr bwMode="auto">
                    <a:xfrm>
                      <a:off x="0" y="0"/>
                      <a:ext cx="2224405" cy="2125980"/>
                    </a:xfrm>
                    <a:prstGeom prst="rect">
                      <a:avLst/>
                    </a:prstGeom>
                  </pic:spPr>
                </pic:pic>
              </a:graphicData>
            </a:graphic>
          </wp:anchor>
        </w:drawing>
      </w:r>
      <w:r>
        <w:rPr>
          <w:sz w:val="28"/>
          <w:szCs w:val="28"/>
        </w:rPr>
        <w:t xml:space="preserve">профилактической работы выносится на рассмотрение </w:t>
      </w:r>
      <w:r>
        <w:rPr>
          <w:bCs/>
          <w:sz w:val="28"/>
          <w:szCs w:val="28"/>
        </w:rPr>
        <w:t xml:space="preserve">муниципальной комиссии, а также направляется информация в территориальные подразделения органов внутренних дел для </w:t>
      </w:r>
      <w:r>
        <w:rPr>
          <w:sz w:val="28"/>
          <w:szCs w:val="28"/>
        </w:rPr>
        <w:t>рассмотрения вопроса о привлечении родителей</w:t>
      </w:r>
    </w:p>
    <w:p>
      <w:pPr>
        <w:pStyle w:val="Normal"/>
        <w:ind w:left="3969" w:hanging="0"/>
        <w:jc w:val="both"/>
        <w:rPr>
          <w:sz w:val="28"/>
          <w:szCs w:val="28"/>
        </w:rPr>
      </w:pPr>
      <w:r>
        <w:rPr>
          <w:rFonts w:cs="Times New Roman"/>
          <w:sz w:val="28"/>
          <w:szCs w:val="28"/>
        </w:rPr>
        <w:t>к административной ответственности, предусмотренной ст. 5.35 КоАП РФ, и организации, в случае необходимости, профилактической работы с ними.</w:t>
      </w:r>
    </w:p>
    <w:p>
      <w:pPr>
        <w:pStyle w:val="Normal"/>
        <w:widowControl w:val="false"/>
        <w:overflowPunct w:val="true"/>
        <w:spacing w:before="0" w:after="0"/>
        <w:ind w:firstLine="510"/>
        <w:contextualSpacing/>
        <w:jc w:val="both"/>
        <w:textAlignment w:val="baseline"/>
        <w:rPr>
          <w:sz w:val="28"/>
          <w:szCs w:val="28"/>
        </w:rPr>
      </w:pPr>
      <w:r>
        <w:rPr>
          <w:rFonts w:cs="Times New Roman"/>
          <w:sz w:val="28"/>
          <w:szCs w:val="28"/>
        </w:rPr>
        <w:t xml:space="preserve">Так, за 2025 год структурными </w:t>
      </w:r>
      <w:r>
        <w:rPr>
          <w:rFonts w:cs="Times New Roman"/>
          <w:bCs/>
          <w:sz w:val="28"/>
          <w:szCs w:val="28"/>
        </w:rPr>
        <w:t>подразделениями Семейного центра</w:t>
      </w:r>
      <w:r>
        <w:rPr>
          <w:rFonts w:cs="Times New Roman"/>
          <w:sz w:val="28"/>
          <w:szCs w:val="28"/>
        </w:rPr>
        <w:t>:</w:t>
      </w:r>
    </w:p>
    <w:p>
      <w:pPr>
        <w:pStyle w:val="Normal"/>
        <w:widowControl w:val="false"/>
        <w:overflowPunct w:val="true"/>
        <w:spacing w:before="0" w:after="0"/>
        <w:ind w:firstLine="567"/>
        <w:contextualSpacing/>
        <w:jc w:val="both"/>
        <w:textAlignment w:val="baseline"/>
        <w:rPr>
          <w:sz w:val="28"/>
          <w:szCs w:val="28"/>
        </w:rPr>
      </w:pPr>
      <w:r>
        <w:rPr>
          <w:rFonts w:cs="Times New Roman"/>
          <w:bCs/>
          <w:sz w:val="28"/>
          <w:szCs w:val="28"/>
        </w:rPr>
        <w:t xml:space="preserve">– </w:t>
      </w:r>
      <w:r>
        <w:rPr>
          <w:rFonts w:cs="Times New Roman"/>
          <w:bCs/>
          <w:sz w:val="28"/>
          <w:szCs w:val="28"/>
        </w:rPr>
        <w:t>инициировано признание находящимися в социально опасном положении 66 семей</w:t>
      </w:r>
      <w:r>
        <w:rPr>
          <w:rFonts w:cs="Times New Roman"/>
          <w:sz w:val="28"/>
          <w:szCs w:val="28"/>
        </w:rPr>
        <w:t xml:space="preserve">. </w:t>
      </w:r>
      <w:r>
        <w:rPr>
          <w:rFonts w:cs="Times New Roman"/>
          <w:bCs/>
          <w:sz w:val="28"/>
          <w:szCs w:val="28"/>
        </w:rPr>
        <w:t xml:space="preserve">Из них решением муниципальной комиссии 53 семьи признаны </w:t>
      </w:r>
      <w:r>
        <w:rPr>
          <w:rFonts w:cs="Times New Roman"/>
          <w:sz w:val="28"/>
          <w:szCs w:val="28"/>
        </w:rPr>
        <w:t xml:space="preserve">находящимися в социально опасном положении, из которых </w:t>
      </w:r>
      <w:r>
        <w:rPr>
          <w:rFonts w:cs="Times New Roman"/>
          <w:bCs/>
          <w:sz w:val="28"/>
          <w:szCs w:val="28"/>
        </w:rPr>
        <w:t>на социальное обслуживание Филиалов взяты 32 семьи, а с остальными организована индивидуальная и групповая профилактическая работа;</w:t>
      </w:r>
    </w:p>
    <w:p>
      <w:pPr>
        <w:pStyle w:val="Normal"/>
        <w:widowControl w:val="false"/>
        <w:overflowPunct w:val="true"/>
        <w:spacing w:before="0" w:after="0"/>
        <w:ind w:firstLine="567"/>
        <w:contextualSpacing/>
        <w:jc w:val="both"/>
        <w:textAlignment w:val="baseline"/>
        <w:rPr>
          <w:sz w:val="28"/>
          <w:szCs w:val="28"/>
        </w:rPr>
      </w:pPr>
      <w:r>
        <w:rPr>
          <w:rFonts w:cs="Times New Roman"/>
          <w:bCs/>
          <w:sz w:val="28"/>
          <w:szCs w:val="28"/>
        </w:rPr>
        <w:t>–</w:t>
      </w:r>
      <w:r>
        <w:rPr>
          <w:rFonts w:cs="Times New Roman"/>
          <w:sz w:val="28"/>
          <w:szCs w:val="28"/>
        </w:rPr>
        <w:t xml:space="preserve"> </w:t>
      </w:r>
      <w:r>
        <w:rPr>
          <w:rFonts w:cs="Times New Roman"/>
          <w:sz w:val="28"/>
          <w:szCs w:val="28"/>
        </w:rPr>
        <w:t xml:space="preserve">в адрес </w:t>
      </w:r>
      <w:r>
        <w:rPr>
          <w:rFonts w:cs="Times New Roman"/>
          <w:bCs/>
          <w:sz w:val="28"/>
          <w:szCs w:val="28"/>
        </w:rPr>
        <w:t xml:space="preserve">территориальных подразделений органов внутренних дел направлены материалы в отношении 73 семей. Из них по 66 фактам родители привлечены </w:t>
      </w:r>
      <w:r>
        <w:rPr>
          <w:rFonts w:cs="Times New Roman"/>
          <w:sz w:val="28"/>
          <w:szCs w:val="28"/>
        </w:rPr>
        <w:t>к административной ответственности, предусмотренной ст. 5.35 КоАП РФ, 19 поставлены на профилактический учет в подразделениях по делам несовершеннолетних органов внутренних дел Российской Федерации (согласно приказу МВД России от 15.10.2013 № 845).</w:t>
      </w:r>
    </w:p>
    <w:p>
      <w:pPr>
        <w:pStyle w:val="Normal"/>
        <w:ind w:firstLine="567"/>
        <w:jc w:val="both"/>
        <w:rPr>
          <w:sz w:val="28"/>
          <w:szCs w:val="28"/>
        </w:rPr>
      </w:pPr>
      <w:r>
        <w:rPr>
          <w:rFonts w:cs="Times New Roman"/>
          <w:bCs/>
          <w:sz w:val="28"/>
          <w:szCs w:val="28"/>
        </w:rPr>
        <w:t>Семьям с детьми, оказавшимся в ситуации кризиса,</w:t>
      </w:r>
      <w:r>
        <w:rPr>
          <w:rFonts w:cs="Times New Roman"/>
          <w:sz w:val="28"/>
          <w:szCs w:val="28"/>
        </w:rPr>
        <w:t xml:space="preserve"> угрозы жизни и здоровью, либо в иной чрезвычайной ситуации </w:t>
      </w:r>
      <w:r>
        <w:rPr>
          <w:rFonts w:cs="Times New Roman"/>
          <w:bCs/>
          <w:sz w:val="28"/>
          <w:szCs w:val="28"/>
        </w:rPr>
        <w:t xml:space="preserve">оказываются стационарные услуги в Отделении по работе с клиентами Семейного центра (далее </w:t>
      </w:r>
      <w:r>
        <w:rPr>
          <w:rFonts w:eastAsia="Times New Roman" w:cs="Times New Roman"/>
          <w:bCs/>
          <w:sz w:val="28"/>
          <w:szCs w:val="28"/>
        </w:rPr>
        <w:t>−</w:t>
      </w:r>
      <w:r>
        <w:rPr>
          <w:rFonts w:cs="Times New Roman"/>
          <w:bCs/>
          <w:sz w:val="28"/>
          <w:szCs w:val="28"/>
        </w:rPr>
        <w:t xml:space="preserve"> Отделение по работе с клиентами). В течение 2025 года в Отделении</w:t>
      </w:r>
      <w:r>
        <w:rPr>
          <w:rFonts w:cs="Times New Roman"/>
          <w:sz w:val="28"/>
          <w:szCs w:val="28"/>
        </w:rPr>
        <w:t xml:space="preserve"> по работе с клиентами проживали 35 человек (14 матерей с 21 ребенком). </w:t>
      </w:r>
    </w:p>
    <w:p>
      <w:pPr>
        <w:pStyle w:val="Normal"/>
        <w:ind w:firstLine="567"/>
        <w:jc w:val="both"/>
        <w:rPr>
          <w:sz w:val="28"/>
          <w:szCs w:val="28"/>
        </w:rPr>
      </w:pPr>
      <w:r>
        <w:rPr>
          <w:rFonts w:cs="Times New Roman"/>
          <w:bCs/>
          <w:sz w:val="28"/>
          <w:szCs w:val="28"/>
        </w:rPr>
        <w:t>Специалистами Отделения</w:t>
      </w:r>
      <w:r>
        <w:rPr>
          <w:rFonts w:cs="Times New Roman"/>
          <w:sz w:val="28"/>
          <w:szCs w:val="28"/>
        </w:rPr>
        <w:t xml:space="preserve"> по работе с клиентами </w:t>
      </w:r>
      <w:r>
        <w:rPr>
          <w:rFonts w:cs="Times New Roman"/>
          <w:bCs/>
          <w:sz w:val="28"/>
          <w:szCs w:val="28"/>
        </w:rPr>
        <w:t>оказаны услуги</w:t>
      </w:r>
      <w:r>
        <w:rPr>
          <w:rFonts w:cs="Times New Roman"/>
          <w:sz w:val="28"/>
          <w:szCs w:val="28"/>
        </w:rPr>
        <w:t xml:space="preserve">, в результате которых: клиенты привлечены к участию в культурно-досуговых мероприятиях; оказано </w:t>
      </w:r>
      <w:r>
        <w:rPr>
          <w:rFonts w:cs="Times New Roman"/>
          <w:bCs/>
          <w:sz w:val="28"/>
          <w:szCs w:val="28"/>
        </w:rPr>
        <w:t>содействие в оформлении детей на обучение</w:t>
      </w:r>
      <w:r>
        <w:rPr>
          <w:rFonts w:cs="Times New Roman"/>
          <w:sz w:val="28"/>
          <w:szCs w:val="28"/>
        </w:rPr>
        <w:t xml:space="preserve">, </w:t>
      </w:r>
      <w:r>
        <w:rPr>
          <w:rFonts w:cs="Times New Roman"/>
          <w:bCs/>
          <w:sz w:val="28"/>
          <w:szCs w:val="28"/>
        </w:rPr>
        <w:t>в медицинском обследовании, оформлении материнского капитала и единого пособия, трудоустройстве</w:t>
      </w:r>
      <w:r>
        <w:drawing>
          <wp:anchor behindDoc="0" distT="0" distB="0" distL="0" distR="0" simplePos="0" locked="0" layoutInCell="0" allowOverlap="1" relativeHeight="42">
            <wp:simplePos x="0" y="0"/>
            <wp:positionH relativeFrom="column">
              <wp:posOffset>4805680</wp:posOffset>
            </wp:positionH>
            <wp:positionV relativeFrom="paragraph">
              <wp:posOffset>950595</wp:posOffset>
            </wp:positionV>
            <wp:extent cx="1430020" cy="1908810"/>
            <wp:effectExtent l="0" t="0" r="0" b="0"/>
            <wp:wrapSquare wrapText="largest"/>
            <wp:docPr id="49" name="Изображение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Изображение12" descr=""/>
                    <pic:cNvPicPr>
                      <a:picLocks noChangeAspect="1" noChangeArrowheads="1"/>
                    </pic:cNvPicPr>
                  </pic:nvPicPr>
                  <pic:blipFill>
                    <a:blip r:embed="rId50"/>
                    <a:stretch>
                      <a:fillRect/>
                    </a:stretch>
                  </pic:blipFill>
                  <pic:spPr bwMode="auto">
                    <a:xfrm>
                      <a:off x="0" y="0"/>
                      <a:ext cx="1430020" cy="1908810"/>
                    </a:xfrm>
                    <a:prstGeom prst="rect">
                      <a:avLst/>
                    </a:prstGeom>
                  </pic:spPr>
                </pic:pic>
              </a:graphicData>
            </a:graphic>
          </wp:anchor>
        </w:drawing>
        <w:drawing>
          <wp:anchor behindDoc="0" distT="0" distB="0" distL="0" distR="0" simplePos="0" locked="0" layoutInCell="0" allowOverlap="1" relativeHeight="43">
            <wp:simplePos x="0" y="0"/>
            <wp:positionH relativeFrom="column">
              <wp:posOffset>3075940</wp:posOffset>
            </wp:positionH>
            <wp:positionV relativeFrom="paragraph">
              <wp:posOffset>893445</wp:posOffset>
            </wp:positionV>
            <wp:extent cx="1582420" cy="2518410"/>
            <wp:effectExtent l="0" t="0" r="0" b="0"/>
            <wp:wrapSquare wrapText="largest"/>
            <wp:docPr id="50" name="Изображение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Изображение13" descr=""/>
                    <pic:cNvPicPr>
                      <a:picLocks noChangeAspect="1" noChangeArrowheads="1"/>
                    </pic:cNvPicPr>
                  </pic:nvPicPr>
                  <pic:blipFill>
                    <a:blip r:embed="rId51"/>
                    <a:srcRect l="0" t="0" r="0" b="18637"/>
                    <a:stretch>
                      <a:fillRect/>
                    </a:stretch>
                  </pic:blipFill>
                  <pic:spPr bwMode="auto">
                    <a:xfrm>
                      <a:off x="0" y="0"/>
                      <a:ext cx="1582420" cy="2518410"/>
                    </a:xfrm>
                    <a:prstGeom prst="rect">
                      <a:avLst/>
                    </a:prstGeom>
                  </pic:spPr>
                </pic:pic>
              </a:graphicData>
            </a:graphic>
          </wp:anchor>
        </w:drawing>
      </w:r>
      <w:r>
        <w:rPr>
          <w:rFonts w:cs="Times New Roman"/>
          <w:b/>
          <w:bCs/>
          <w:i/>
          <w:iCs/>
          <w:sz w:val="28"/>
          <w:szCs w:val="28"/>
        </w:rPr>
        <w:t>.</w:t>
      </w:r>
    </w:p>
    <w:p>
      <w:pPr>
        <w:pStyle w:val="Normal"/>
        <w:ind w:firstLine="567"/>
        <w:jc w:val="both"/>
        <w:rPr>
          <w:rFonts w:cs="Times New Roman"/>
          <w:sz w:val="28"/>
          <w:szCs w:val="28"/>
        </w:rPr>
      </w:pPr>
      <w:r>
        <w:rPr>
          <w:rFonts w:cs="Times New Roman"/>
          <w:sz w:val="28"/>
          <w:szCs w:val="28"/>
        </w:rPr>
        <w:drawing>
          <wp:anchor behindDoc="0" distT="0" distB="0" distL="0" distR="0" simplePos="0" locked="0" layoutInCell="0" allowOverlap="1" relativeHeight="41">
            <wp:simplePos x="0" y="0"/>
            <wp:positionH relativeFrom="column">
              <wp:posOffset>-8890</wp:posOffset>
            </wp:positionH>
            <wp:positionV relativeFrom="paragraph">
              <wp:posOffset>102870</wp:posOffset>
            </wp:positionV>
            <wp:extent cx="2368550" cy="1469390"/>
            <wp:effectExtent l="0" t="0" r="0" b="0"/>
            <wp:wrapSquare wrapText="largest"/>
            <wp:docPr id="51" name="Изображение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Изображение11" descr=""/>
                    <pic:cNvPicPr>
                      <a:picLocks noChangeAspect="1" noChangeArrowheads="1"/>
                    </pic:cNvPicPr>
                  </pic:nvPicPr>
                  <pic:blipFill>
                    <a:blip r:embed="rId52"/>
                    <a:stretch>
                      <a:fillRect/>
                    </a:stretch>
                  </pic:blipFill>
                  <pic:spPr bwMode="auto">
                    <a:xfrm>
                      <a:off x="0" y="0"/>
                      <a:ext cx="2368550" cy="1469390"/>
                    </a:xfrm>
                    <a:prstGeom prst="rect">
                      <a:avLst/>
                    </a:prstGeom>
                  </pic:spPr>
                </pic:pic>
              </a:graphicData>
            </a:graphic>
          </wp:anchor>
        </w:drawing>
      </w:r>
    </w:p>
    <w:p>
      <w:pPr>
        <w:pStyle w:val="Normal"/>
        <w:ind w:firstLine="567"/>
        <w:jc w:val="both"/>
        <w:rPr>
          <w:rFonts w:cs="Times New Roman"/>
          <w:sz w:val="28"/>
          <w:szCs w:val="28"/>
        </w:rPr>
      </w:pPr>
      <w:r>
        <w:rPr>
          <w:rFonts w:cs="Times New Roman"/>
          <w:sz w:val="28"/>
          <w:szCs w:val="28"/>
        </w:rPr>
      </w:r>
    </w:p>
    <w:p>
      <w:pPr>
        <w:pStyle w:val="Normal"/>
        <w:ind w:firstLine="567"/>
        <w:jc w:val="both"/>
        <w:rPr>
          <w:rFonts w:cs="Times New Roman"/>
          <w:sz w:val="28"/>
          <w:szCs w:val="28"/>
        </w:rPr>
      </w:pPr>
      <w:r>
        <w:rPr>
          <w:rFonts w:cs="Times New Roman"/>
          <w:sz w:val="28"/>
          <w:szCs w:val="28"/>
        </w:rPr>
      </w:r>
    </w:p>
    <w:p>
      <w:pPr>
        <w:pStyle w:val="Normal"/>
        <w:ind w:firstLine="567"/>
        <w:jc w:val="both"/>
        <w:rPr>
          <w:rFonts w:cs="Times New Roman"/>
          <w:sz w:val="28"/>
          <w:szCs w:val="28"/>
        </w:rPr>
      </w:pPr>
      <w:r>
        <w:rPr>
          <w:rFonts w:cs="Times New Roman"/>
          <w:sz w:val="28"/>
          <w:szCs w:val="28"/>
        </w:rPr>
      </w:r>
    </w:p>
    <w:p>
      <w:pPr>
        <w:pStyle w:val="Normal"/>
        <w:ind w:firstLine="567"/>
        <w:jc w:val="both"/>
        <w:rPr>
          <w:rFonts w:cs="Times New Roman"/>
          <w:sz w:val="28"/>
          <w:szCs w:val="28"/>
        </w:rPr>
      </w:pPr>
      <w:r>
        <w:rPr>
          <w:rFonts w:cs="Times New Roman"/>
          <w:sz w:val="28"/>
          <w:szCs w:val="28"/>
        </w:rPr>
      </w:r>
    </w:p>
    <w:p>
      <w:pPr>
        <w:pStyle w:val="Normal"/>
        <w:ind w:firstLine="567"/>
        <w:jc w:val="both"/>
        <w:rPr>
          <w:rFonts w:cs="Times New Roman"/>
          <w:sz w:val="28"/>
          <w:szCs w:val="28"/>
        </w:rPr>
      </w:pPr>
      <w:r>
        <w:rPr>
          <w:rFonts w:cs="Times New Roman"/>
          <w:sz w:val="28"/>
          <w:szCs w:val="28"/>
        </w:rPr>
      </w:r>
    </w:p>
    <w:p>
      <w:pPr>
        <w:pStyle w:val="Normal"/>
        <w:ind w:firstLine="567"/>
        <w:jc w:val="both"/>
        <w:rPr>
          <w:rFonts w:cs="Times New Roman"/>
          <w:sz w:val="28"/>
          <w:szCs w:val="28"/>
        </w:rPr>
      </w:pPr>
      <w:r>
        <w:rPr>
          <w:rFonts w:cs="Times New Roman"/>
          <w:sz w:val="28"/>
          <w:szCs w:val="28"/>
        </w:rPr>
      </w:r>
    </w:p>
    <w:p>
      <w:pPr>
        <w:pStyle w:val="Normal"/>
        <w:ind w:firstLine="567"/>
        <w:jc w:val="both"/>
        <w:rPr>
          <w:rFonts w:cs="Times New Roman"/>
          <w:sz w:val="28"/>
          <w:szCs w:val="28"/>
        </w:rPr>
      </w:pPr>
      <w:r>
        <w:rPr>
          <w:rFonts w:cs="Times New Roman"/>
          <w:sz w:val="28"/>
          <w:szCs w:val="28"/>
        </w:rPr>
      </w:r>
    </w:p>
    <w:p>
      <w:pPr>
        <w:pStyle w:val="Normal"/>
        <w:ind w:firstLine="567"/>
        <w:jc w:val="both"/>
        <w:rPr>
          <w:rFonts w:cs="Times New Roman"/>
          <w:sz w:val="28"/>
          <w:szCs w:val="28"/>
        </w:rPr>
      </w:pPr>
      <w:r>
        <w:rPr>
          <w:rFonts w:cs="Times New Roman"/>
          <w:sz w:val="28"/>
          <w:szCs w:val="28"/>
        </w:rPr>
        <w:drawing>
          <wp:anchor behindDoc="0" distT="0" distB="0" distL="0" distR="0" simplePos="0" locked="0" layoutInCell="0" allowOverlap="1" relativeHeight="44">
            <wp:simplePos x="0" y="0"/>
            <wp:positionH relativeFrom="column">
              <wp:posOffset>2896870</wp:posOffset>
            </wp:positionH>
            <wp:positionV relativeFrom="paragraph">
              <wp:posOffset>200660</wp:posOffset>
            </wp:positionV>
            <wp:extent cx="3295015" cy="1482725"/>
            <wp:effectExtent l="0" t="0" r="0" b="0"/>
            <wp:wrapSquare wrapText="largest"/>
            <wp:docPr id="52" name="Изображение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Изображение14" descr=""/>
                    <pic:cNvPicPr>
                      <a:picLocks noChangeAspect="1" noChangeArrowheads="1"/>
                    </pic:cNvPicPr>
                  </pic:nvPicPr>
                  <pic:blipFill>
                    <a:blip r:embed="rId53"/>
                    <a:stretch>
                      <a:fillRect/>
                    </a:stretch>
                  </pic:blipFill>
                  <pic:spPr bwMode="auto">
                    <a:xfrm>
                      <a:off x="0" y="0"/>
                      <a:ext cx="3295015" cy="1482725"/>
                    </a:xfrm>
                    <a:prstGeom prst="rect">
                      <a:avLst/>
                    </a:prstGeom>
                  </pic:spPr>
                </pic:pic>
              </a:graphicData>
            </a:graphic>
          </wp:anchor>
        </w:drawing>
      </w:r>
    </w:p>
    <w:p>
      <w:pPr>
        <w:pStyle w:val="Normal"/>
        <w:ind w:firstLine="567"/>
        <w:jc w:val="both"/>
        <w:rPr>
          <w:sz w:val="28"/>
          <w:szCs w:val="28"/>
        </w:rPr>
      </w:pPr>
      <w:r>
        <w:rPr>
          <w:rFonts w:cs="Times New Roman"/>
          <w:sz w:val="28"/>
          <w:szCs w:val="28"/>
        </w:rPr>
        <w:t xml:space="preserve">В целях сохранения кровной семьи ребенка налажено тесное взаимодействие между Филиалами/Отделениями и отделениями по работе с несовершеннолетними  </w:t>
      </w:r>
      <w:r>
        <w:rPr>
          <w:rFonts w:cs="Times New Roman"/>
          <w:bCs/>
          <w:sz w:val="28"/>
          <w:szCs w:val="28"/>
        </w:rPr>
        <w:t>Семейного центра (далее – Отделение по работе с несовершеннолетними)</w:t>
      </w:r>
      <w:r>
        <w:rPr>
          <w:rFonts w:cs="Times New Roman"/>
          <w:sz w:val="28"/>
          <w:szCs w:val="28"/>
        </w:rPr>
        <w:t>.</w:t>
      </w:r>
    </w:p>
    <w:p>
      <w:pPr>
        <w:pStyle w:val="Normal"/>
        <w:ind w:firstLine="567"/>
        <w:jc w:val="both"/>
        <w:rPr>
          <w:sz w:val="28"/>
          <w:szCs w:val="28"/>
        </w:rPr>
      </w:pPr>
      <w:r>
        <w:rPr>
          <w:rFonts w:cs="Times New Roman"/>
          <w:sz w:val="28"/>
          <w:szCs w:val="28"/>
        </w:rPr>
        <w:t xml:space="preserve">Деятельность специалистов (психолога, специалиста по социальной работе) по возвращению ребенка в кровную семью предполагает: оценку перспектив работы с родителями по восстановлению детско-родительских отношений и кровной семьи; оценку безопасности возвращения ребенка в кровную семью; организацию контактов и встреч ребенка с биологическими родителями; подготовку родителей к восстановлению детско - родительских отношений, педагогическое просвещение родителей, подготовку ребенка к воссоединению с родителями; поддержание ребенком контактов с его кровной семьей: индивидуальные собеседования, приглашения на развивающие тренинги, праздники и т.д.; организацию взаимодействия с заинтересованными органами, ведомствами и учреждениями на всех этапах работы с кровной семьей, включая отслеживание судьбы восстановленной семьи, оказание ей социальной, педагогической, психологической и юридической помощи на всех этапах работы. </w:t>
      </w:r>
    </w:p>
    <w:p>
      <w:pPr>
        <w:pStyle w:val="Normal"/>
        <w:ind w:firstLine="567"/>
        <w:jc w:val="both"/>
        <w:rPr>
          <w:sz w:val="28"/>
          <w:szCs w:val="28"/>
        </w:rPr>
      </w:pPr>
      <w:r>
        <w:rPr>
          <w:rFonts w:cs="Times New Roman"/>
          <w:sz w:val="28"/>
          <w:szCs w:val="28"/>
        </w:rPr>
        <w:t>В случае пребывания в Отделении по работе с несовершеннолетними Семейного центра, детей, оставшихся без попечения родителей, совместно с органами опеки и попечительства проводятся мероприятия по защите прав детей, их дальнейшему жизнеустройству.</w:t>
      </w:r>
    </w:p>
    <w:p>
      <w:pPr>
        <w:pStyle w:val="Normal"/>
        <w:ind w:firstLine="567"/>
        <w:jc w:val="both"/>
        <w:rPr>
          <w:sz w:val="28"/>
          <w:szCs w:val="28"/>
        </w:rPr>
      </w:pPr>
      <w:r>
        <w:rPr>
          <w:rFonts w:cs="Times New Roman"/>
          <w:sz w:val="28"/>
          <w:szCs w:val="28"/>
        </w:rPr>
        <w:t>За 2025 год в Отделениях по работе с несовершеннолетними прошли и продолжают проходить курс реабилитации 490 несовершеннолетних. В результатепроведенной работы по защите прав и интересов детей: 170 детей возвращены в биологические семьи, 60 - устроены и возвращены в семейные формы воспитания, 146 – определены в образовательные учреждения для детей-сирот и детей, оставшихся без попечения родителей, 18 - определены в иные формы жизнеустройства.</w:t>
      </w:r>
    </w:p>
    <w:p>
      <w:pPr>
        <w:pStyle w:val="Normal"/>
        <w:ind w:firstLine="567"/>
        <w:jc w:val="both"/>
        <w:rPr>
          <w:sz w:val="28"/>
          <w:szCs w:val="28"/>
        </w:rPr>
      </w:pPr>
      <w:r>
        <w:rPr>
          <w:rFonts w:cs="Times New Roman"/>
          <w:color w:val="191919"/>
          <w:sz w:val="28"/>
          <w:szCs w:val="28"/>
        </w:rPr>
        <w:t>По состоянию на 31.12.2025 продолжили курс реабилитации – 96 детей</w:t>
      </w:r>
      <w:r>
        <w:rPr>
          <w:rFonts w:cs="Times New Roman"/>
          <w:b/>
          <w:bCs/>
          <w:i/>
          <w:iCs/>
          <w:sz w:val="28"/>
          <w:szCs w:val="28"/>
        </w:rPr>
        <w:t>.</w:t>
      </w:r>
    </w:p>
    <w:p>
      <w:pPr>
        <w:pStyle w:val="Normal"/>
        <w:ind w:firstLine="567"/>
        <w:jc w:val="both"/>
        <w:rPr>
          <w:rFonts w:cs="Times New Roman"/>
          <w:color w:val="191919"/>
          <w:sz w:val="28"/>
          <w:szCs w:val="28"/>
        </w:rPr>
      </w:pPr>
      <w:r>
        <w:rPr>
          <w:rFonts w:cs="Times New Roman"/>
          <w:color w:val="191919"/>
          <w:sz w:val="28"/>
          <w:szCs w:val="28"/>
        </w:rPr>
        <w:drawing>
          <wp:anchor behindDoc="0" distT="0" distB="0" distL="0" distR="0" simplePos="0" locked="0" layoutInCell="0" allowOverlap="1" relativeHeight="45">
            <wp:simplePos x="0" y="0"/>
            <wp:positionH relativeFrom="column">
              <wp:posOffset>335915</wp:posOffset>
            </wp:positionH>
            <wp:positionV relativeFrom="paragraph">
              <wp:posOffset>99060</wp:posOffset>
            </wp:positionV>
            <wp:extent cx="2547620" cy="1693545"/>
            <wp:effectExtent l="0" t="0" r="0" b="0"/>
            <wp:wrapSquare wrapText="largest"/>
            <wp:docPr id="53" name="Изображение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Изображение15" descr=""/>
                    <pic:cNvPicPr>
                      <a:picLocks noChangeAspect="1" noChangeArrowheads="1"/>
                    </pic:cNvPicPr>
                  </pic:nvPicPr>
                  <pic:blipFill>
                    <a:blip r:embed="rId54"/>
                    <a:stretch>
                      <a:fillRect/>
                    </a:stretch>
                  </pic:blipFill>
                  <pic:spPr bwMode="auto">
                    <a:xfrm>
                      <a:off x="0" y="0"/>
                      <a:ext cx="2547620" cy="1693545"/>
                    </a:xfrm>
                    <a:prstGeom prst="rect">
                      <a:avLst/>
                    </a:prstGeom>
                  </pic:spPr>
                </pic:pic>
              </a:graphicData>
            </a:graphic>
          </wp:anchor>
        </w:drawing>
        <w:drawing>
          <wp:anchor behindDoc="0" distT="0" distB="0" distL="0" distR="0" simplePos="0" locked="0" layoutInCell="0" allowOverlap="1" relativeHeight="47">
            <wp:simplePos x="0" y="0"/>
            <wp:positionH relativeFrom="column">
              <wp:posOffset>3512185</wp:posOffset>
            </wp:positionH>
            <wp:positionV relativeFrom="paragraph">
              <wp:posOffset>128905</wp:posOffset>
            </wp:positionV>
            <wp:extent cx="2546985" cy="1910080"/>
            <wp:effectExtent l="0" t="0" r="0" b="0"/>
            <wp:wrapSquare wrapText="largest"/>
            <wp:docPr id="54" name="Изображение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Изображение17" descr=""/>
                    <pic:cNvPicPr>
                      <a:picLocks noChangeAspect="1" noChangeArrowheads="1"/>
                    </pic:cNvPicPr>
                  </pic:nvPicPr>
                  <pic:blipFill>
                    <a:blip r:embed="rId55"/>
                    <a:stretch>
                      <a:fillRect/>
                    </a:stretch>
                  </pic:blipFill>
                  <pic:spPr bwMode="auto">
                    <a:xfrm>
                      <a:off x="0" y="0"/>
                      <a:ext cx="2546985" cy="1910080"/>
                    </a:xfrm>
                    <a:prstGeom prst="rect">
                      <a:avLst/>
                    </a:prstGeom>
                  </pic:spPr>
                </pic:pic>
              </a:graphicData>
            </a:graphic>
          </wp:anchor>
        </w:drawing>
      </w:r>
    </w:p>
    <w:p>
      <w:pPr>
        <w:pStyle w:val="Normal"/>
        <w:ind w:firstLine="567"/>
        <w:jc w:val="both"/>
        <w:rPr>
          <w:rFonts w:cs="Times New Roman"/>
          <w:color w:val="191919"/>
          <w:sz w:val="28"/>
          <w:szCs w:val="28"/>
        </w:rPr>
      </w:pPr>
      <w:r>
        <w:rPr>
          <w:rFonts w:cs="Times New Roman"/>
          <w:color w:val="191919"/>
          <w:sz w:val="28"/>
          <w:szCs w:val="28"/>
        </w:rPr>
      </w:r>
    </w:p>
    <w:p>
      <w:pPr>
        <w:pStyle w:val="Normal"/>
        <w:ind w:firstLine="567"/>
        <w:jc w:val="both"/>
        <w:rPr>
          <w:rFonts w:cs="Times New Roman"/>
          <w:color w:val="191919"/>
          <w:sz w:val="28"/>
          <w:szCs w:val="28"/>
        </w:rPr>
      </w:pPr>
      <w:r>
        <w:rPr>
          <w:rFonts w:cs="Times New Roman"/>
          <w:color w:val="191919"/>
          <w:sz w:val="28"/>
          <w:szCs w:val="28"/>
        </w:rPr>
      </w:r>
    </w:p>
    <w:p>
      <w:pPr>
        <w:pStyle w:val="Normal"/>
        <w:ind w:firstLine="567"/>
        <w:jc w:val="both"/>
        <w:rPr>
          <w:rFonts w:cs="Times New Roman"/>
          <w:color w:val="191919"/>
          <w:sz w:val="28"/>
          <w:szCs w:val="28"/>
        </w:rPr>
      </w:pPr>
      <w:r>
        <w:rPr>
          <w:rFonts w:cs="Times New Roman"/>
          <w:color w:val="191919"/>
          <w:sz w:val="28"/>
          <w:szCs w:val="28"/>
        </w:rPr>
      </w:r>
    </w:p>
    <w:p>
      <w:pPr>
        <w:pStyle w:val="Normal"/>
        <w:ind w:firstLine="567"/>
        <w:jc w:val="both"/>
        <w:rPr>
          <w:rFonts w:cs="Times New Roman"/>
          <w:color w:val="191919"/>
          <w:sz w:val="28"/>
          <w:szCs w:val="28"/>
        </w:rPr>
      </w:pPr>
      <w:r>
        <w:rPr>
          <w:rFonts w:cs="Times New Roman"/>
          <w:color w:val="191919"/>
          <w:sz w:val="28"/>
          <w:szCs w:val="28"/>
        </w:rPr>
      </w:r>
    </w:p>
    <w:p>
      <w:pPr>
        <w:pStyle w:val="Normal"/>
        <w:ind w:firstLine="567"/>
        <w:jc w:val="both"/>
        <w:rPr>
          <w:rFonts w:cs="Times New Roman"/>
          <w:color w:val="191919"/>
          <w:sz w:val="28"/>
          <w:szCs w:val="28"/>
        </w:rPr>
      </w:pPr>
      <w:r>
        <w:rPr>
          <w:rFonts w:cs="Times New Roman"/>
          <w:color w:val="191919"/>
          <w:sz w:val="28"/>
          <w:szCs w:val="28"/>
        </w:rPr>
      </w:r>
    </w:p>
    <w:p>
      <w:pPr>
        <w:pStyle w:val="Normal"/>
        <w:ind w:firstLine="567"/>
        <w:jc w:val="both"/>
        <w:rPr>
          <w:rFonts w:cs="Times New Roman"/>
          <w:color w:val="191919"/>
          <w:sz w:val="28"/>
          <w:szCs w:val="28"/>
        </w:rPr>
      </w:pPr>
      <w:r>
        <w:rPr>
          <w:rFonts w:cs="Times New Roman"/>
          <w:color w:val="191919"/>
          <w:sz w:val="28"/>
          <w:szCs w:val="28"/>
        </w:rPr>
      </w:r>
    </w:p>
    <w:p>
      <w:pPr>
        <w:pStyle w:val="Normal"/>
        <w:ind w:firstLine="567"/>
        <w:jc w:val="both"/>
        <w:rPr>
          <w:rFonts w:cs="Times New Roman"/>
          <w:color w:val="191919"/>
          <w:sz w:val="28"/>
          <w:szCs w:val="28"/>
        </w:rPr>
      </w:pPr>
      <w:r>
        <w:rPr>
          <w:rFonts w:cs="Times New Roman"/>
          <w:color w:val="191919"/>
          <w:sz w:val="28"/>
          <w:szCs w:val="28"/>
        </w:rPr>
      </w:r>
    </w:p>
    <w:p>
      <w:pPr>
        <w:pStyle w:val="Normal"/>
        <w:ind w:firstLine="567"/>
        <w:jc w:val="both"/>
        <w:rPr>
          <w:rFonts w:cs="Times New Roman"/>
          <w:color w:val="191919"/>
          <w:sz w:val="28"/>
          <w:szCs w:val="28"/>
        </w:rPr>
      </w:pPr>
      <w:r>
        <w:rPr>
          <w:rFonts w:cs="Times New Roman"/>
          <w:color w:val="191919"/>
          <w:sz w:val="28"/>
          <w:szCs w:val="28"/>
        </w:rPr>
      </w:r>
    </w:p>
    <w:p>
      <w:pPr>
        <w:pStyle w:val="Normal"/>
        <w:widowControl w:val="false"/>
        <w:ind w:firstLine="567"/>
        <w:jc w:val="both"/>
        <w:rPr/>
      </w:pPr>
      <w:r>
        <w:rPr>
          <w:rStyle w:val="2335"/>
          <w:rFonts w:cs="Times New Roman"/>
          <w:sz w:val="28"/>
          <w:szCs w:val="28"/>
        </w:rPr>
        <w:t>В соотве</w:t>
      </w:r>
      <w:r>
        <w:drawing>
          <wp:anchor behindDoc="0" distT="0" distB="0" distL="0" distR="0" simplePos="0" locked="0" layoutInCell="0" allowOverlap="1" relativeHeight="48">
            <wp:simplePos x="0" y="0"/>
            <wp:positionH relativeFrom="column">
              <wp:posOffset>418465</wp:posOffset>
            </wp:positionH>
            <wp:positionV relativeFrom="paragraph">
              <wp:posOffset>279400</wp:posOffset>
            </wp:positionV>
            <wp:extent cx="2334260" cy="1750695"/>
            <wp:effectExtent l="0" t="0" r="0" b="0"/>
            <wp:wrapSquare wrapText="largest"/>
            <wp:docPr id="55" name="Изображение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Изображение18" descr=""/>
                    <pic:cNvPicPr>
                      <a:picLocks noChangeAspect="1" noChangeArrowheads="1"/>
                    </pic:cNvPicPr>
                  </pic:nvPicPr>
                  <pic:blipFill>
                    <a:blip r:embed="rId56"/>
                    <a:stretch>
                      <a:fillRect/>
                    </a:stretch>
                  </pic:blipFill>
                  <pic:spPr bwMode="auto">
                    <a:xfrm>
                      <a:off x="0" y="0"/>
                      <a:ext cx="2334260" cy="1750695"/>
                    </a:xfrm>
                    <a:prstGeom prst="rect">
                      <a:avLst/>
                    </a:prstGeom>
                  </pic:spPr>
                </pic:pic>
              </a:graphicData>
            </a:graphic>
          </wp:anchor>
        </w:drawing>
      </w:r>
      <w:r>
        <w:rPr>
          <w:rStyle w:val="2335"/>
          <w:rFonts w:cs="Times New Roman"/>
          <w:sz w:val="28"/>
          <w:szCs w:val="28"/>
        </w:rPr>
        <w:t xml:space="preserve">тствии с Порядком взаимодействия органов и учреждений системы профилактики безнадзорности и правонарушений несовершеннолетних по организации индивидуальной профилактической работы в отношении несовершеннолетних и (или) семей, находящихся в социально опасном положении на территории Луганской Народной Республики сотрудниками Семейного </w:t>
      </w:r>
    </w:p>
    <w:p>
      <w:pPr>
        <w:pStyle w:val="Normal"/>
        <w:widowControl w:val="false"/>
        <w:ind w:hanging="0"/>
        <w:jc w:val="both"/>
        <w:rPr/>
      </w:pPr>
      <w:r>
        <w:rPr>
          <w:rFonts w:cs="Times New Roman"/>
          <w:sz w:val="28"/>
          <w:szCs w:val="28"/>
        </w:rPr>
        <w:t xml:space="preserve">центра </w:t>
      </w:r>
      <w:r>
        <w:rPr>
          <w:rStyle w:val="1925"/>
          <w:rFonts w:cs="Times New Roman"/>
          <w:sz w:val="28"/>
          <w:szCs w:val="28"/>
          <w:shd w:fill="FFFFFF" w:val="clear"/>
        </w:rPr>
        <w:t>осуществляются мероприятия по</w:t>
      </w:r>
      <w:r>
        <w:drawing>
          <wp:anchor behindDoc="0" distT="0" distB="0" distL="0" distR="0" simplePos="0" locked="0" layoutInCell="0" allowOverlap="1" relativeHeight="46">
            <wp:simplePos x="0" y="0"/>
            <wp:positionH relativeFrom="column">
              <wp:posOffset>3775710</wp:posOffset>
            </wp:positionH>
            <wp:positionV relativeFrom="paragraph">
              <wp:posOffset>18415</wp:posOffset>
            </wp:positionV>
            <wp:extent cx="2429510" cy="2381250"/>
            <wp:effectExtent l="0" t="0" r="0" b="0"/>
            <wp:wrapSquare wrapText="largest"/>
            <wp:docPr id="56" name="Изображение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Изображение16" descr=""/>
                    <pic:cNvPicPr>
                      <a:picLocks noChangeAspect="1" noChangeArrowheads="1"/>
                    </pic:cNvPicPr>
                  </pic:nvPicPr>
                  <pic:blipFill>
                    <a:blip r:embed="rId57"/>
                    <a:srcRect l="0" t="0" r="0" b="25287"/>
                    <a:stretch>
                      <a:fillRect/>
                    </a:stretch>
                  </pic:blipFill>
                  <pic:spPr bwMode="auto">
                    <a:xfrm>
                      <a:off x="0" y="0"/>
                      <a:ext cx="2429510" cy="2381250"/>
                    </a:xfrm>
                    <a:prstGeom prst="rect">
                      <a:avLst/>
                    </a:prstGeom>
                  </pic:spPr>
                </pic:pic>
              </a:graphicData>
            </a:graphic>
          </wp:anchor>
        </w:drawing>
      </w:r>
      <w:r>
        <w:rPr>
          <w:rStyle w:val="1925"/>
          <w:rFonts w:cs="Times New Roman"/>
          <w:sz w:val="28"/>
          <w:szCs w:val="28"/>
          <w:shd w:fill="FFFFFF" w:val="clear"/>
        </w:rPr>
        <w:t xml:space="preserve"> организации </w:t>
      </w:r>
      <w:r>
        <w:rPr>
          <w:rFonts w:cs="Times New Roman"/>
          <w:sz w:val="28"/>
          <w:szCs w:val="28"/>
        </w:rPr>
        <w:t xml:space="preserve">индивидуальной профилактической работы в отношении несовершеннолетних и (или) семей, находящихся в социально опасном положении. В 2025 году </w:t>
      </w:r>
      <w:r>
        <w:rPr>
          <w:rFonts w:cs="Times New Roman"/>
          <w:sz w:val="28"/>
          <w:szCs w:val="28"/>
          <w:shd w:fill="FFFFFF" w:val="clear"/>
        </w:rPr>
        <w:t xml:space="preserve">подразделениями </w:t>
      </w:r>
      <w:r>
        <w:rPr>
          <w:sz w:val="28"/>
          <w:szCs w:val="28"/>
          <w:shd w:fill="FFFFFF" w:val="clear"/>
        </w:rPr>
        <w:t xml:space="preserve">осуществлены мероприятия по участию в реализации межведомственных планов </w:t>
      </w:r>
      <w:r>
        <w:rPr>
          <w:sz w:val="28"/>
          <w:szCs w:val="28"/>
        </w:rPr>
        <w:t xml:space="preserve">индивидуальной профилактической работы </w:t>
      </w:r>
      <w:r>
        <w:rPr>
          <w:rFonts w:cs="Times New Roman"/>
          <w:sz w:val="28"/>
          <w:szCs w:val="28"/>
        </w:rPr>
        <w:t>с 200 несовершеннолетними и 613 семьями (в которых воспитываются 1147 детей) в социально опасном положении.</w:t>
      </w:r>
    </w:p>
    <w:p>
      <w:pPr>
        <w:pStyle w:val="Normal"/>
        <w:widowControl w:val="false"/>
        <w:overflowPunct w:val="true"/>
        <w:ind w:firstLine="567"/>
        <w:jc w:val="both"/>
        <w:textAlignment w:val="baseline"/>
        <w:rPr>
          <w:sz w:val="28"/>
          <w:szCs w:val="28"/>
        </w:rPr>
      </w:pPr>
      <w:r>
        <w:rPr>
          <w:rFonts w:cs="Times New Roman"/>
          <w:sz w:val="28"/>
          <w:szCs w:val="28"/>
        </w:rPr>
        <w:t>Подразделениями Семейного центра также налажено взаимодействие с территориальными филиалами УИИ УФСИН России по Луганской Народной Республике, направленное на профилактику повторных правонарушений, формирование правовой культуры и правового сознания, проведение индивидуальной профилактической работы и оказание социальных услуг лицам, осужденных к наказаниям, не связанным с лишением свободы. Для данной категории за отчетный период организовано 51 совместное групповое профилактическое мероприятие (охвачено 529 человек), индивидуальными услугами охвачены 111 человек, из них 29 несовершеннолетних лиц молодежного возраста</w:t>
      </w:r>
      <w:r>
        <w:rPr>
          <w:rFonts w:cs="Times New Roman"/>
          <w:b/>
          <w:bCs/>
          <w:i/>
          <w:iCs/>
          <w:sz w:val="28"/>
          <w:szCs w:val="28"/>
        </w:rPr>
        <w:t>.</w:t>
      </w:r>
    </w:p>
    <w:p>
      <w:pPr>
        <w:pStyle w:val="Normal"/>
        <w:widowControl w:val="false"/>
        <w:overflowPunct w:val="true"/>
        <w:ind w:firstLine="567"/>
        <w:jc w:val="both"/>
        <w:textAlignment w:val="baseline"/>
        <w:rPr>
          <w:sz w:val="28"/>
          <w:szCs w:val="28"/>
        </w:rPr>
      </w:pPr>
      <w:r>
        <w:rPr>
          <w:rFonts w:cs="Times New Roman"/>
          <w:b w:val="false"/>
          <w:bCs w:val="false"/>
          <w:i w:val="false"/>
          <w:iCs w:val="false"/>
          <w:sz w:val="28"/>
          <w:szCs w:val="28"/>
        </w:rPr>
        <w:t>Для всех несовершеннолетних, состоящих на различных видах профилактического учета (в том числе, признанных находящимися в социально опасном положении) на базе территориальных структурных</w:t>
      </w:r>
      <w:r>
        <w:rPr>
          <w:rFonts w:cs="Times New Roman"/>
          <w:b/>
          <w:bCs/>
          <w:i/>
          <w:iCs/>
          <w:sz w:val="28"/>
          <w:szCs w:val="28"/>
        </w:rPr>
        <w:t xml:space="preserve"> </w:t>
      </w:r>
      <w:r>
        <w:rPr>
          <w:rFonts w:cs="Times New Roman"/>
          <w:b w:val="false"/>
          <w:bCs w:val="false"/>
          <w:i w:val="false"/>
          <w:iCs w:val="false"/>
          <w:sz w:val="28"/>
          <w:szCs w:val="28"/>
        </w:rPr>
        <w:t>подразделений ГКУ</w:t>
      </w:r>
      <w:r>
        <w:rPr>
          <w:rFonts w:cs="Times New Roman"/>
          <w:b/>
          <w:bCs/>
          <w:i/>
          <w:iCs/>
          <w:sz w:val="28"/>
          <w:szCs w:val="28"/>
        </w:rPr>
        <w:t xml:space="preserve"> </w:t>
      </w:r>
      <w:r>
        <w:rPr>
          <w:rFonts w:cs="Times New Roman"/>
          <w:b w:val="false"/>
          <w:bCs w:val="false"/>
          <w:i w:val="false"/>
          <w:iCs w:val="false"/>
          <w:sz w:val="28"/>
          <w:szCs w:val="28"/>
        </w:rPr>
        <w:t>ЛНР «Семейный центр» организована возможность участия в групповых мероприятиях профилактической, просветительской и досуговой направленности,  в том числе организация участия в мероприятиях патриотического доброволь-</w:t>
      </w:r>
    </w:p>
    <w:p>
      <w:pPr>
        <w:pStyle w:val="Normal"/>
        <w:ind w:firstLine="709"/>
        <w:jc w:val="both"/>
        <w:rPr>
          <w:rFonts w:cs="Times New Roman"/>
          <w:sz w:val="28"/>
          <w:szCs w:val="28"/>
        </w:rPr>
      </w:pPr>
      <w:r>
        <w:rPr>
          <w:rFonts w:cs="Times New Roman"/>
          <w:sz w:val="28"/>
          <w:szCs w:val="28"/>
        </w:rPr>
        <w:drawing>
          <wp:anchor behindDoc="0" distT="0" distB="0" distL="0" distR="0" simplePos="0" locked="0" layoutInCell="0" allowOverlap="1" relativeHeight="49">
            <wp:simplePos x="0" y="0"/>
            <wp:positionH relativeFrom="column">
              <wp:posOffset>110490</wp:posOffset>
            </wp:positionH>
            <wp:positionV relativeFrom="paragraph">
              <wp:posOffset>88900</wp:posOffset>
            </wp:positionV>
            <wp:extent cx="2879090" cy="2159635"/>
            <wp:effectExtent l="0" t="0" r="0" b="0"/>
            <wp:wrapSquare wrapText="largest"/>
            <wp:docPr id="57" name="Изображение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Изображение19" descr=""/>
                    <pic:cNvPicPr>
                      <a:picLocks noChangeAspect="1" noChangeArrowheads="1"/>
                    </pic:cNvPicPr>
                  </pic:nvPicPr>
                  <pic:blipFill>
                    <a:blip r:embed="rId58"/>
                    <a:stretch>
                      <a:fillRect/>
                    </a:stretch>
                  </pic:blipFill>
                  <pic:spPr bwMode="auto">
                    <a:xfrm>
                      <a:off x="0" y="0"/>
                      <a:ext cx="2879090" cy="2159635"/>
                    </a:xfrm>
                    <a:prstGeom prst="rect">
                      <a:avLst/>
                    </a:prstGeom>
                  </pic:spPr>
                </pic:pic>
              </a:graphicData>
            </a:graphic>
          </wp:anchor>
        </w:drawing>
        <w:drawing>
          <wp:anchor behindDoc="0" distT="0" distB="0" distL="0" distR="0" simplePos="0" locked="0" layoutInCell="0" allowOverlap="1" relativeHeight="50">
            <wp:simplePos x="0" y="0"/>
            <wp:positionH relativeFrom="column">
              <wp:posOffset>3198495</wp:posOffset>
            </wp:positionH>
            <wp:positionV relativeFrom="paragraph">
              <wp:posOffset>76835</wp:posOffset>
            </wp:positionV>
            <wp:extent cx="2936875" cy="2202815"/>
            <wp:effectExtent l="0" t="0" r="0" b="0"/>
            <wp:wrapSquare wrapText="largest"/>
            <wp:docPr id="58" name="Изображение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Изображение20" descr=""/>
                    <pic:cNvPicPr>
                      <a:picLocks noChangeAspect="1" noChangeArrowheads="1"/>
                    </pic:cNvPicPr>
                  </pic:nvPicPr>
                  <pic:blipFill>
                    <a:blip r:embed="rId59"/>
                    <a:stretch>
                      <a:fillRect/>
                    </a:stretch>
                  </pic:blipFill>
                  <pic:spPr bwMode="auto">
                    <a:xfrm>
                      <a:off x="0" y="0"/>
                      <a:ext cx="2936875" cy="2202815"/>
                    </a:xfrm>
                    <a:prstGeom prst="rect">
                      <a:avLst/>
                    </a:prstGeom>
                  </pic:spPr>
                </pic:pic>
              </a:graphicData>
            </a:graphic>
          </wp:anchor>
        </w:drawing>
      </w:r>
    </w:p>
    <w:p>
      <w:pPr>
        <w:pStyle w:val="Normal"/>
        <w:widowControl w:val="false"/>
        <w:overflowPunct w:val="true"/>
        <w:ind w:hanging="0"/>
        <w:jc w:val="both"/>
        <w:textAlignment w:val="baseline"/>
        <w:rPr>
          <w:sz w:val="28"/>
          <w:szCs w:val="28"/>
        </w:rPr>
      </w:pPr>
      <w:r>
        <w:rPr>
          <w:rFonts w:cs="Times New Roman"/>
          <w:sz w:val="28"/>
          <w:szCs w:val="28"/>
        </w:rPr>
        <w:t>чества (плетение маскировочных сетей, изготовление окопных свечей, формирование помощи в рамках акции «Посылка солдату»). За отчетный период в данном формате проведено 459 мероприятий с участием 6625 несовершеннолетних, из них 157 в социально опасном положении</w:t>
      </w:r>
      <w:r>
        <w:rPr>
          <w:rFonts w:cs="Times New Roman"/>
          <w:b/>
          <w:bCs/>
          <w:i/>
          <w:iCs/>
          <w:sz w:val="28"/>
          <w:szCs w:val="28"/>
        </w:rPr>
        <w:t>.</w:t>
      </w:r>
    </w:p>
    <w:p>
      <w:pPr>
        <w:pStyle w:val="Normal"/>
        <w:ind w:firstLine="708"/>
        <w:jc w:val="both"/>
        <w:rPr>
          <w:rFonts w:cs="Times New Roman"/>
          <w:sz w:val="28"/>
          <w:szCs w:val="28"/>
        </w:rPr>
      </w:pPr>
      <w:r>
        <w:rPr>
          <w:rFonts w:cs="Times New Roman"/>
          <w:sz w:val="28"/>
          <w:szCs w:val="28"/>
        </w:rPr>
        <w:drawing>
          <wp:anchor behindDoc="0" distT="0" distB="0" distL="0" distR="0" simplePos="0" locked="0" layoutInCell="0" allowOverlap="1" relativeHeight="51">
            <wp:simplePos x="0" y="0"/>
            <wp:positionH relativeFrom="column">
              <wp:posOffset>-11430</wp:posOffset>
            </wp:positionH>
            <wp:positionV relativeFrom="paragraph">
              <wp:posOffset>47625</wp:posOffset>
            </wp:positionV>
            <wp:extent cx="2169795" cy="1445895"/>
            <wp:effectExtent l="0" t="0" r="0" b="0"/>
            <wp:wrapSquare wrapText="largest"/>
            <wp:docPr id="59" name="Изображение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Изображение21" descr=""/>
                    <pic:cNvPicPr>
                      <a:picLocks noChangeAspect="1" noChangeArrowheads="1"/>
                    </pic:cNvPicPr>
                  </pic:nvPicPr>
                  <pic:blipFill>
                    <a:blip r:embed="rId60"/>
                    <a:stretch>
                      <a:fillRect/>
                    </a:stretch>
                  </pic:blipFill>
                  <pic:spPr bwMode="auto">
                    <a:xfrm>
                      <a:off x="0" y="0"/>
                      <a:ext cx="2169795" cy="1445895"/>
                    </a:xfrm>
                    <a:prstGeom prst="rect">
                      <a:avLst/>
                    </a:prstGeom>
                  </pic:spPr>
                </pic:pic>
              </a:graphicData>
            </a:graphic>
          </wp:anchor>
        </w:drawing>
        <w:drawing>
          <wp:anchor behindDoc="0" distT="0" distB="0" distL="0" distR="0" simplePos="0" locked="0" layoutInCell="0" allowOverlap="1" relativeHeight="52">
            <wp:simplePos x="0" y="0"/>
            <wp:positionH relativeFrom="column">
              <wp:posOffset>2022475</wp:posOffset>
            </wp:positionH>
            <wp:positionV relativeFrom="paragraph">
              <wp:posOffset>222250</wp:posOffset>
            </wp:positionV>
            <wp:extent cx="2359660" cy="1500505"/>
            <wp:effectExtent l="0" t="0" r="0" b="0"/>
            <wp:wrapSquare wrapText="largest"/>
            <wp:docPr id="60" name="Изображение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Изображение22" descr=""/>
                    <pic:cNvPicPr>
                      <a:picLocks noChangeAspect="1" noChangeArrowheads="1"/>
                    </pic:cNvPicPr>
                  </pic:nvPicPr>
                  <pic:blipFill>
                    <a:blip r:embed="rId61"/>
                    <a:stretch>
                      <a:fillRect/>
                    </a:stretch>
                  </pic:blipFill>
                  <pic:spPr bwMode="auto">
                    <a:xfrm>
                      <a:off x="0" y="0"/>
                      <a:ext cx="2359660" cy="1500505"/>
                    </a:xfrm>
                    <a:prstGeom prst="rect">
                      <a:avLst/>
                    </a:prstGeom>
                  </pic:spPr>
                </pic:pic>
              </a:graphicData>
            </a:graphic>
          </wp:anchor>
        </w:drawing>
        <w:drawing>
          <wp:anchor behindDoc="0" distT="0" distB="0" distL="0" distR="0" simplePos="0" locked="0" layoutInCell="0" allowOverlap="1" relativeHeight="53">
            <wp:simplePos x="0" y="0"/>
            <wp:positionH relativeFrom="column">
              <wp:posOffset>4298315</wp:posOffset>
            </wp:positionH>
            <wp:positionV relativeFrom="paragraph">
              <wp:posOffset>64770</wp:posOffset>
            </wp:positionV>
            <wp:extent cx="1931035" cy="1448435"/>
            <wp:effectExtent l="0" t="0" r="0" b="0"/>
            <wp:wrapSquare wrapText="largest"/>
            <wp:docPr id="61" name="Изображение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Изображение23" descr=""/>
                    <pic:cNvPicPr>
                      <a:picLocks noChangeAspect="1" noChangeArrowheads="1"/>
                    </pic:cNvPicPr>
                  </pic:nvPicPr>
                  <pic:blipFill>
                    <a:blip r:embed="rId62"/>
                    <a:stretch>
                      <a:fillRect/>
                    </a:stretch>
                  </pic:blipFill>
                  <pic:spPr bwMode="auto">
                    <a:xfrm>
                      <a:off x="0" y="0"/>
                      <a:ext cx="1931035" cy="1448435"/>
                    </a:xfrm>
                    <a:prstGeom prst="rect">
                      <a:avLst/>
                    </a:prstGeom>
                  </pic:spPr>
                </pic:pic>
              </a:graphicData>
            </a:graphic>
          </wp:anchor>
        </w:drawing>
      </w:r>
    </w:p>
    <w:p>
      <w:pPr>
        <w:pStyle w:val="Normal"/>
        <w:ind w:firstLine="567"/>
        <w:jc w:val="both"/>
        <w:rPr>
          <w:sz w:val="28"/>
          <w:szCs w:val="28"/>
        </w:rPr>
      </w:pPr>
      <w:r>
        <w:rPr>
          <w:rFonts w:cs="Times New Roman"/>
          <w:sz w:val="28"/>
          <w:szCs w:val="28"/>
        </w:rPr>
        <w:t>Кроме того, в целях содействия в организации трудовой занятости детей и подростков, не охваченных организованными формами отдыха, в летний каникулярный период сотрудниками подразделений проведено информирование несовершеннолетних, родителей о возможности временного трудоустройства несовершеннолетних граждан в возрасте от 14 до 18 лет в свободное от учебы время, видах работ, условиях их проведения.</w:t>
      </w:r>
    </w:p>
    <w:p>
      <w:pPr>
        <w:pStyle w:val="NormalWeb"/>
        <w:spacing w:beforeAutospacing="0" w:before="0" w:afterAutospacing="0" w:after="0"/>
        <w:ind w:firstLine="567"/>
        <w:jc w:val="both"/>
        <w:rPr>
          <w:sz w:val="28"/>
          <w:szCs w:val="28"/>
        </w:rPr>
      </w:pPr>
      <w:r>
        <w:rPr>
          <w:sz w:val="28"/>
          <w:szCs w:val="28"/>
        </w:rPr>
        <w:t>Сотрудниками подразделений Семейного центра также проводится информирование несовершеннолетних и родителей о действующих секциях и кружках, оказывается содействие в оформлении в них. Так, за 2025 год, в ходе социального сопровождения более 50 несовершеннолетних молодежного возраста были привлечены к активным формам досуга</w:t>
      </w:r>
      <w:r>
        <w:rPr>
          <w:b/>
          <w:bCs/>
          <w:i/>
          <w:iCs/>
          <w:sz w:val="28"/>
          <w:szCs w:val="28"/>
        </w:rPr>
        <w:t>.</w:t>
      </w:r>
    </w:p>
    <w:p>
      <w:pPr>
        <w:pStyle w:val="NormalWeb"/>
        <w:spacing w:beforeAutospacing="0" w:before="0" w:afterAutospacing="0" w:after="0"/>
        <w:ind w:firstLine="709"/>
        <w:jc w:val="both"/>
        <w:rPr>
          <w:sz w:val="28"/>
          <w:szCs w:val="28"/>
        </w:rPr>
      </w:pPr>
      <w:r>
        <w:rPr>
          <w:sz w:val="28"/>
          <w:szCs w:val="28"/>
        </w:rPr>
        <w:drawing>
          <wp:anchor behindDoc="0" distT="0" distB="0" distL="0" distR="0" simplePos="0" locked="0" layoutInCell="0" allowOverlap="1" relativeHeight="54">
            <wp:simplePos x="0" y="0"/>
            <wp:positionH relativeFrom="column">
              <wp:posOffset>51435</wp:posOffset>
            </wp:positionH>
            <wp:positionV relativeFrom="paragraph">
              <wp:posOffset>49530</wp:posOffset>
            </wp:positionV>
            <wp:extent cx="2693035" cy="1724025"/>
            <wp:effectExtent l="0" t="0" r="0" b="0"/>
            <wp:wrapSquare wrapText="largest"/>
            <wp:docPr id="62" name="Изображение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Изображение24" descr=""/>
                    <pic:cNvPicPr>
                      <a:picLocks noChangeAspect="1" noChangeArrowheads="1"/>
                    </pic:cNvPicPr>
                  </pic:nvPicPr>
                  <pic:blipFill>
                    <a:blip r:embed="rId63"/>
                    <a:stretch>
                      <a:fillRect/>
                    </a:stretch>
                  </pic:blipFill>
                  <pic:spPr bwMode="auto">
                    <a:xfrm>
                      <a:off x="0" y="0"/>
                      <a:ext cx="2693035" cy="1724025"/>
                    </a:xfrm>
                    <a:prstGeom prst="rect">
                      <a:avLst/>
                    </a:prstGeom>
                  </pic:spPr>
                </pic:pic>
              </a:graphicData>
            </a:graphic>
          </wp:anchor>
        </w:drawing>
        <w:drawing>
          <wp:anchor behindDoc="0" distT="0" distB="0" distL="0" distR="0" simplePos="0" locked="0" layoutInCell="0" allowOverlap="1" relativeHeight="55">
            <wp:simplePos x="0" y="0"/>
            <wp:positionH relativeFrom="column">
              <wp:posOffset>3267710</wp:posOffset>
            </wp:positionH>
            <wp:positionV relativeFrom="paragraph">
              <wp:posOffset>46355</wp:posOffset>
            </wp:positionV>
            <wp:extent cx="3083560" cy="1666875"/>
            <wp:effectExtent l="0" t="0" r="0" b="0"/>
            <wp:wrapSquare wrapText="largest"/>
            <wp:docPr id="63" name="Изображение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Изображение25" descr=""/>
                    <pic:cNvPicPr>
                      <a:picLocks noChangeAspect="1" noChangeArrowheads="1"/>
                    </pic:cNvPicPr>
                  </pic:nvPicPr>
                  <pic:blipFill>
                    <a:blip r:embed="rId64"/>
                    <a:stretch>
                      <a:fillRect/>
                    </a:stretch>
                  </pic:blipFill>
                  <pic:spPr bwMode="auto">
                    <a:xfrm>
                      <a:off x="0" y="0"/>
                      <a:ext cx="3083560" cy="1666875"/>
                    </a:xfrm>
                    <a:prstGeom prst="rect">
                      <a:avLst/>
                    </a:prstGeom>
                  </pic:spPr>
                </pic:pic>
              </a:graphicData>
            </a:graphic>
          </wp:anchor>
        </w:drawing>
      </w:r>
    </w:p>
    <w:p>
      <w:pPr>
        <w:pStyle w:val="NormalWeb"/>
        <w:spacing w:beforeAutospacing="0" w:before="0" w:afterAutospacing="0" w:after="0"/>
        <w:ind w:firstLine="709"/>
        <w:jc w:val="both"/>
        <w:rPr>
          <w:sz w:val="28"/>
          <w:szCs w:val="28"/>
        </w:rPr>
      </w:pPr>
      <w:r>
        <w:rPr>
          <w:sz w:val="28"/>
          <w:szCs w:val="28"/>
        </w:rPr>
      </w:r>
    </w:p>
    <w:p>
      <w:pPr>
        <w:pStyle w:val="NormalWeb"/>
        <w:spacing w:beforeAutospacing="0" w:before="0" w:afterAutospacing="0" w:after="0"/>
        <w:ind w:firstLine="709"/>
        <w:jc w:val="both"/>
        <w:rPr>
          <w:sz w:val="28"/>
          <w:szCs w:val="28"/>
        </w:rPr>
      </w:pPr>
      <w:r>
        <w:rPr>
          <w:sz w:val="28"/>
          <w:szCs w:val="28"/>
        </w:rPr>
      </w:r>
    </w:p>
    <w:p>
      <w:pPr>
        <w:pStyle w:val="NormalWeb"/>
        <w:spacing w:beforeAutospacing="0" w:before="0" w:afterAutospacing="0" w:after="0"/>
        <w:ind w:firstLine="709"/>
        <w:jc w:val="both"/>
        <w:rPr>
          <w:sz w:val="28"/>
          <w:szCs w:val="28"/>
        </w:rPr>
      </w:pPr>
      <w:r>
        <w:rPr>
          <w:sz w:val="28"/>
          <w:szCs w:val="28"/>
        </w:rPr>
      </w:r>
    </w:p>
    <w:p>
      <w:pPr>
        <w:pStyle w:val="NormalWeb"/>
        <w:widowControl w:val="false"/>
        <w:overflowPunct w:val="true"/>
        <w:spacing w:beforeAutospacing="0" w:before="0" w:afterAutospacing="0" w:after="0"/>
        <w:ind w:firstLine="567"/>
        <w:jc w:val="both"/>
        <w:textAlignment w:val="baseline"/>
        <w:rPr>
          <w:sz w:val="28"/>
          <w:szCs w:val="28"/>
        </w:rPr>
      </w:pPr>
      <w:r>
        <w:rPr>
          <w:sz w:val="28"/>
          <w:szCs w:val="28"/>
        </w:rPr>
        <w:t xml:space="preserve">Помимо этого, с целью правового просвещения, формирования правового сознания и выработки умения защищать свои права за 2025 год структурными подразделениями Семейного центра организовано 346 групповых мероприятий (беседы, дискуссии, тренинги, лекции) на базе </w:t>
      </w:r>
      <w:r>
        <w:rPr>
          <w:sz w:val="28"/>
          <w:szCs w:val="28"/>
          <w:shd w:fill="FFFFFF" w:val="clear"/>
        </w:rPr>
        <w:t>общеобразовательных и профессиональных учебных заведений</w:t>
      </w:r>
      <w:r>
        <w:rPr>
          <w:sz w:val="28"/>
          <w:szCs w:val="28"/>
        </w:rPr>
        <w:t>. Участниками стали 6628 несовершеннолетних. Также проведено более 350 мероприятий в целях формирования антитеррористического мировоззрения и устойчивости к пропагандистскому воздействию террористических организаций.</w:t>
      </w:r>
    </w:p>
    <w:p>
      <w:pPr>
        <w:pStyle w:val="NormalWeb"/>
        <w:widowControl w:val="false"/>
        <w:overflowPunct w:val="true"/>
        <w:spacing w:beforeAutospacing="0" w:before="0" w:afterAutospacing="0" w:after="0"/>
        <w:ind w:firstLine="567"/>
        <w:jc w:val="both"/>
        <w:textAlignment w:val="baseline"/>
        <w:rPr>
          <w:sz w:val="28"/>
          <w:szCs w:val="28"/>
        </w:rPr>
      </w:pPr>
      <w:r>
        <w:rPr>
          <w:sz w:val="28"/>
          <w:szCs w:val="28"/>
        </w:rPr>
        <w:t>С целью профилактики безнадзорности, формирования ответственного родительства, осознанной родительской позиции, создания у родителей ценностного отношения к семье, информирования населения о семейных социальных ресурсах, сотрудники Семейного центра приняли участие в 36 родительских собраниях, конференциях для педагогических работников.</w:t>
      </w:r>
    </w:p>
    <w:p>
      <w:pPr>
        <w:pStyle w:val="NormalWeb"/>
        <w:spacing w:beforeAutospacing="0" w:before="0" w:afterAutospacing="0" w:after="0"/>
        <w:ind w:firstLine="709"/>
        <w:jc w:val="both"/>
        <w:rPr>
          <w:sz w:val="28"/>
          <w:szCs w:val="28"/>
        </w:rPr>
      </w:pPr>
      <w:r>
        <w:rPr>
          <w:sz w:val="28"/>
          <w:szCs w:val="28"/>
        </w:rPr>
        <w:t>В рамках профилактики правонарушений в отношении несовершеннолетних (в т.ч. жестокого обращения) проведено 126 групповых мероприятий (в том числе в формате Дня открытых дверей), в которых приняли участие 1719 родителей.</w:t>
      </w:r>
    </w:p>
    <w:p>
      <w:pPr>
        <w:pStyle w:val="NormalWeb"/>
        <w:spacing w:beforeAutospacing="0" w:before="0" w:afterAutospacing="0" w:after="0"/>
        <w:ind w:firstLine="709"/>
        <w:jc w:val="both"/>
        <w:rPr>
          <w:sz w:val="28"/>
          <w:szCs w:val="28"/>
        </w:rPr>
      </w:pPr>
      <w:r>
        <w:rPr>
          <w:sz w:val="28"/>
          <w:szCs w:val="28"/>
        </w:rPr>
        <w:drawing>
          <wp:anchor behindDoc="0" distT="0" distB="0" distL="0" distR="0" simplePos="0" locked="0" layoutInCell="0" allowOverlap="1" relativeHeight="56">
            <wp:simplePos x="0" y="0"/>
            <wp:positionH relativeFrom="column">
              <wp:posOffset>3548380</wp:posOffset>
            </wp:positionH>
            <wp:positionV relativeFrom="paragraph">
              <wp:posOffset>23495</wp:posOffset>
            </wp:positionV>
            <wp:extent cx="2701925" cy="1778635"/>
            <wp:effectExtent l="0" t="0" r="0" b="0"/>
            <wp:wrapSquare wrapText="largest"/>
            <wp:docPr id="64" name="Изображение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Изображение27" descr=""/>
                    <pic:cNvPicPr>
                      <a:picLocks noChangeAspect="1" noChangeArrowheads="1"/>
                    </pic:cNvPicPr>
                  </pic:nvPicPr>
                  <pic:blipFill>
                    <a:blip r:embed="rId65"/>
                    <a:stretch>
                      <a:fillRect/>
                    </a:stretch>
                  </pic:blipFill>
                  <pic:spPr bwMode="auto">
                    <a:xfrm>
                      <a:off x="0" y="0"/>
                      <a:ext cx="2701925" cy="1778635"/>
                    </a:xfrm>
                    <a:prstGeom prst="rect">
                      <a:avLst/>
                    </a:prstGeom>
                  </pic:spPr>
                </pic:pic>
              </a:graphicData>
            </a:graphic>
          </wp:anchor>
        </w:drawing>
        <w:drawing>
          <wp:anchor behindDoc="0" distT="0" distB="0" distL="0" distR="0" simplePos="0" locked="0" layoutInCell="0" allowOverlap="1" relativeHeight="61">
            <wp:simplePos x="0" y="0"/>
            <wp:positionH relativeFrom="column">
              <wp:posOffset>26035</wp:posOffset>
            </wp:positionH>
            <wp:positionV relativeFrom="paragraph">
              <wp:posOffset>103505</wp:posOffset>
            </wp:positionV>
            <wp:extent cx="2921635" cy="1644650"/>
            <wp:effectExtent l="0" t="0" r="0" b="0"/>
            <wp:wrapSquare wrapText="largest"/>
            <wp:docPr id="65" name="Изображение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Изображение28" descr=""/>
                    <pic:cNvPicPr>
                      <a:picLocks noChangeAspect="1" noChangeArrowheads="1"/>
                    </pic:cNvPicPr>
                  </pic:nvPicPr>
                  <pic:blipFill>
                    <a:blip r:embed="rId66"/>
                    <a:stretch>
                      <a:fillRect/>
                    </a:stretch>
                  </pic:blipFill>
                  <pic:spPr bwMode="auto">
                    <a:xfrm>
                      <a:off x="0" y="0"/>
                      <a:ext cx="2921635" cy="1644650"/>
                    </a:xfrm>
                    <a:prstGeom prst="rect">
                      <a:avLst/>
                    </a:prstGeom>
                  </pic:spPr>
                </pic:pic>
              </a:graphicData>
            </a:graphic>
          </wp:anchor>
        </w:drawing>
      </w:r>
    </w:p>
    <w:p>
      <w:pPr>
        <w:pStyle w:val="NormalWeb"/>
        <w:spacing w:beforeAutospacing="0" w:before="0" w:afterAutospacing="0" w:after="0"/>
        <w:ind w:firstLine="709"/>
        <w:jc w:val="both"/>
        <w:rPr>
          <w:sz w:val="28"/>
          <w:szCs w:val="28"/>
        </w:rPr>
      </w:pPr>
      <w:r>
        <w:rPr>
          <w:sz w:val="28"/>
          <w:szCs w:val="28"/>
        </w:rPr>
      </w:r>
    </w:p>
    <w:p>
      <w:pPr>
        <w:pStyle w:val="NormalWeb"/>
        <w:spacing w:beforeAutospacing="0" w:before="0" w:afterAutospacing="0" w:after="0"/>
        <w:ind w:firstLine="709"/>
        <w:jc w:val="both"/>
        <w:rPr>
          <w:sz w:val="28"/>
          <w:szCs w:val="28"/>
        </w:rPr>
      </w:pPr>
      <w:r>
        <w:rPr>
          <w:sz w:val="28"/>
          <w:szCs w:val="28"/>
        </w:rPr>
      </w:r>
    </w:p>
    <w:p>
      <w:pPr>
        <w:pStyle w:val="NormalWeb"/>
        <w:spacing w:beforeAutospacing="0" w:before="0" w:afterAutospacing="0" w:after="0"/>
        <w:ind w:firstLine="709"/>
        <w:jc w:val="both"/>
        <w:rPr>
          <w:sz w:val="28"/>
          <w:szCs w:val="28"/>
        </w:rPr>
      </w:pPr>
      <w:r>
        <w:rPr>
          <w:sz w:val="28"/>
          <w:szCs w:val="28"/>
        </w:rPr>
      </w:r>
    </w:p>
    <w:p>
      <w:pPr>
        <w:pStyle w:val="NormalWeb"/>
        <w:spacing w:beforeAutospacing="0" w:before="0" w:afterAutospacing="0" w:after="0"/>
        <w:ind w:firstLine="709"/>
        <w:jc w:val="both"/>
        <w:rPr>
          <w:sz w:val="28"/>
          <w:szCs w:val="28"/>
        </w:rPr>
      </w:pPr>
      <w:r>
        <w:rPr>
          <w:sz w:val="28"/>
          <w:szCs w:val="28"/>
        </w:rPr>
      </w:r>
    </w:p>
    <w:p>
      <w:pPr>
        <w:pStyle w:val="NormalWeb"/>
        <w:spacing w:beforeAutospacing="0" w:before="0" w:afterAutospacing="0" w:after="0"/>
        <w:ind w:firstLine="709"/>
        <w:jc w:val="both"/>
        <w:rPr>
          <w:sz w:val="28"/>
          <w:szCs w:val="28"/>
        </w:rPr>
      </w:pPr>
      <w:r>
        <w:rPr>
          <w:sz w:val="28"/>
          <w:szCs w:val="28"/>
        </w:rPr>
      </w:r>
    </w:p>
    <w:p>
      <w:pPr>
        <w:pStyle w:val="NormalWeb"/>
        <w:spacing w:beforeAutospacing="0" w:before="0" w:afterAutospacing="0" w:after="0"/>
        <w:ind w:firstLine="709"/>
        <w:jc w:val="both"/>
        <w:rPr>
          <w:sz w:val="28"/>
          <w:szCs w:val="28"/>
        </w:rPr>
      </w:pPr>
      <w:r>
        <w:rPr>
          <w:sz w:val="28"/>
          <w:szCs w:val="28"/>
        </w:rPr>
      </w:r>
    </w:p>
    <w:p>
      <w:pPr>
        <w:pStyle w:val="NormalWeb"/>
        <w:spacing w:beforeAutospacing="0" w:before="0" w:afterAutospacing="0" w:after="0"/>
        <w:ind w:firstLine="709"/>
        <w:jc w:val="both"/>
        <w:rPr>
          <w:sz w:val="28"/>
          <w:szCs w:val="28"/>
        </w:rPr>
      </w:pPr>
      <w:r>
        <w:rPr>
          <w:sz w:val="28"/>
          <w:szCs w:val="28"/>
        </w:rPr>
      </w:r>
    </w:p>
    <w:p>
      <w:pPr>
        <w:pStyle w:val="NormalWeb"/>
        <w:spacing w:beforeAutospacing="0" w:before="0" w:afterAutospacing="0" w:after="0"/>
        <w:ind w:firstLine="709"/>
        <w:jc w:val="both"/>
        <w:rPr>
          <w:sz w:val="28"/>
          <w:szCs w:val="28"/>
        </w:rPr>
      </w:pPr>
      <w:r>
        <w:rPr>
          <w:sz w:val="28"/>
          <w:szCs w:val="28"/>
        </w:rPr>
      </w:r>
    </w:p>
    <w:p>
      <w:pPr>
        <w:pStyle w:val="Normal"/>
        <w:widowControl w:val="false"/>
        <w:tabs>
          <w:tab w:val="clear" w:pos="720"/>
          <w:tab w:val="left" w:pos="5670" w:leader="none"/>
          <w:tab w:val="left" w:pos="7365" w:leader="none"/>
          <w:tab w:val="left" w:pos="7815" w:leader="none"/>
        </w:tabs>
        <w:overflowPunct w:val="true"/>
        <w:ind w:firstLine="510"/>
        <w:jc w:val="both"/>
        <w:textAlignment w:val="baseline"/>
        <w:rPr>
          <w:sz w:val="28"/>
          <w:szCs w:val="28"/>
        </w:rPr>
      </w:pPr>
      <w:r>
        <w:rPr>
          <w:rFonts w:cs="Times New Roman"/>
          <w:sz w:val="28"/>
          <w:szCs w:val="28"/>
        </w:rPr>
        <w:t xml:space="preserve">Структурными подразделениями Семейного центра в 2025 году также реализовано 399 групповых мероприятий (мотивационные беседы, </w:t>
      </w:r>
      <w:r>
        <w:rPr>
          <w:rFonts w:eastAsia="Calibri" w:cs="Times New Roman"/>
          <w:sz w:val="28"/>
          <w:szCs w:val="28"/>
          <w:lang w:eastAsia="ru-RU"/>
        </w:rPr>
        <w:t xml:space="preserve">часы общения, дискуссии, </w:t>
      </w:r>
      <w:r>
        <w:rPr>
          <w:rFonts w:cs="Times New Roman"/>
          <w:sz w:val="28"/>
          <w:szCs w:val="28"/>
        </w:rPr>
        <w:t xml:space="preserve">акции, тренинги, </w:t>
      </w:r>
      <w:r>
        <w:rPr>
          <w:rFonts w:eastAsia="Calibri" w:cs="Times New Roman"/>
          <w:sz w:val="28"/>
          <w:szCs w:val="28"/>
          <w:lang w:eastAsia="ru-RU"/>
        </w:rPr>
        <w:t>спортивные мероприятия и пр.)</w:t>
      </w:r>
      <w:r>
        <w:rPr>
          <w:rFonts w:cs="Times New Roman"/>
          <w:sz w:val="28"/>
          <w:szCs w:val="28"/>
        </w:rPr>
        <w:t xml:space="preserve"> для 7455 человек, направленных на пропаганду физической культуры и здорового образа жизни, воспитание отрицательного отношения к табаку, алкоголю, наркомании, обучение способам противостояния  негативному давлению сверстников.</w:t>
      </w:r>
    </w:p>
    <w:p>
      <w:pPr>
        <w:pStyle w:val="Normal"/>
        <w:widowControl w:val="false"/>
        <w:tabs>
          <w:tab w:val="clear" w:pos="720"/>
          <w:tab w:val="left" w:pos="5670" w:leader="none"/>
          <w:tab w:val="left" w:pos="7365" w:leader="none"/>
          <w:tab w:val="left" w:pos="7815" w:leader="none"/>
        </w:tabs>
        <w:suppressAutoHyphens w:val="true"/>
        <w:overflowPunct w:val="true"/>
        <w:bidi w:val="0"/>
        <w:spacing w:before="0" w:after="0"/>
        <w:ind w:left="4422" w:right="0" w:firstLine="510"/>
        <w:jc w:val="both"/>
        <w:textAlignment w:val="baseline"/>
        <w:rPr>
          <w:sz w:val="28"/>
          <w:szCs w:val="28"/>
        </w:rPr>
      </w:pPr>
      <w:r>
        <w:rPr>
          <w:sz w:val="28"/>
          <w:szCs w:val="28"/>
        </w:rPr>
        <w:drawing>
          <wp:anchor behindDoc="0" distT="0" distB="0" distL="0" distR="0" simplePos="0" locked="0" layoutInCell="0" allowOverlap="1" relativeHeight="58">
            <wp:simplePos x="0" y="0"/>
            <wp:positionH relativeFrom="column">
              <wp:posOffset>219075</wp:posOffset>
            </wp:positionH>
            <wp:positionV relativeFrom="paragraph">
              <wp:posOffset>46990</wp:posOffset>
            </wp:positionV>
            <wp:extent cx="2429510" cy="1821815"/>
            <wp:effectExtent l="0" t="0" r="0" b="0"/>
            <wp:wrapSquare wrapText="largest"/>
            <wp:docPr id="66" name="Изображение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Изображение30" descr=""/>
                    <pic:cNvPicPr>
                      <a:picLocks noChangeAspect="1" noChangeArrowheads="1"/>
                    </pic:cNvPicPr>
                  </pic:nvPicPr>
                  <pic:blipFill>
                    <a:blip r:embed="rId67"/>
                    <a:stretch>
                      <a:fillRect/>
                    </a:stretch>
                  </pic:blipFill>
                  <pic:spPr bwMode="auto">
                    <a:xfrm>
                      <a:off x="0" y="0"/>
                      <a:ext cx="2429510" cy="1821815"/>
                    </a:xfrm>
                    <a:prstGeom prst="rect">
                      <a:avLst/>
                    </a:prstGeom>
                  </pic:spPr>
                </pic:pic>
              </a:graphicData>
            </a:graphic>
          </wp:anchor>
        </w:drawing>
        <w:drawing>
          <wp:anchor behindDoc="0" distT="0" distB="0" distL="0" distR="0" simplePos="0" locked="0" layoutInCell="0" allowOverlap="1" relativeHeight="90">
            <wp:simplePos x="0" y="0"/>
            <wp:positionH relativeFrom="column">
              <wp:posOffset>4404360</wp:posOffset>
            </wp:positionH>
            <wp:positionV relativeFrom="paragraph">
              <wp:posOffset>97790</wp:posOffset>
            </wp:positionV>
            <wp:extent cx="1772285" cy="2097405"/>
            <wp:effectExtent l="0" t="0" r="0" b="0"/>
            <wp:wrapSquare wrapText="largest"/>
            <wp:docPr id="67" name="Изображение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Изображение26" descr=""/>
                    <pic:cNvPicPr>
                      <a:picLocks noChangeAspect="1" noChangeArrowheads="1"/>
                    </pic:cNvPicPr>
                  </pic:nvPicPr>
                  <pic:blipFill>
                    <a:blip r:embed="rId68"/>
                    <a:stretch>
                      <a:fillRect/>
                    </a:stretch>
                  </pic:blipFill>
                  <pic:spPr bwMode="auto">
                    <a:xfrm>
                      <a:off x="0" y="0"/>
                      <a:ext cx="1772285" cy="2097405"/>
                    </a:xfrm>
                    <a:prstGeom prst="rect">
                      <a:avLst/>
                    </a:prstGeom>
                  </pic:spPr>
                </pic:pic>
              </a:graphicData>
            </a:graphic>
          </wp:anchor>
        </w:drawing>
      </w:r>
    </w:p>
    <w:p>
      <w:pPr>
        <w:pStyle w:val="Normal"/>
        <w:widowControl w:val="false"/>
        <w:tabs>
          <w:tab w:val="clear" w:pos="720"/>
          <w:tab w:val="left" w:pos="5670" w:leader="none"/>
          <w:tab w:val="left" w:pos="7365" w:leader="none"/>
          <w:tab w:val="left" w:pos="7815" w:leader="none"/>
        </w:tabs>
        <w:overflowPunct w:val="true"/>
        <w:ind w:hanging="0"/>
        <w:jc w:val="both"/>
        <w:textAlignment w:val="baseline"/>
        <w:rPr>
          <w:sz w:val="28"/>
          <w:szCs w:val="28"/>
        </w:rPr>
      </w:pPr>
      <w:r>
        <w:rPr>
          <w:rFonts w:cs="Times New Roman"/>
          <w:sz w:val="28"/>
          <w:szCs w:val="28"/>
        </w:rPr>
        <w:t>В целях информационной комплексности проводимых мероприятий к сотрудничеству для их реализации привлекались сотрудники органов внутренних дел (подразделения по делам несовершеннолетних), уголовно-исполнительных инспекций, РОО «Общество Красного Креста в ЛНР», врачи-наркологи</w:t>
      </w:r>
      <w:r>
        <w:rPr>
          <w:rFonts w:cs="Times New Roman"/>
          <w:b/>
          <w:bCs/>
          <w:i/>
          <w:iCs/>
          <w:sz w:val="28"/>
          <w:szCs w:val="28"/>
        </w:rPr>
        <w:t>.</w:t>
      </w:r>
    </w:p>
    <w:p>
      <w:pPr>
        <w:pStyle w:val="Normal"/>
        <w:ind w:firstLine="709"/>
        <w:jc w:val="both"/>
        <w:rPr>
          <w:rFonts w:cs="Times New Roman"/>
          <w:sz w:val="28"/>
          <w:szCs w:val="28"/>
        </w:rPr>
      </w:pPr>
      <w:r>
        <w:rPr>
          <w:rFonts w:cs="Times New Roman"/>
          <w:sz w:val="28"/>
          <w:szCs w:val="28"/>
        </w:rPr>
        <w:drawing>
          <wp:anchor behindDoc="0" distT="0" distB="0" distL="0" distR="0" simplePos="0" locked="0" layoutInCell="0" allowOverlap="1" relativeHeight="57">
            <wp:simplePos x="0" y="0"/>
            <wp:positionH relativeFrom="column">
              <wp:posOffset>106045</wp:posOffset>
            </wp:positionH>
            <wp:positionV relativeFrom="paragraph">
              <wp:posOffset>3175</wp:posOffset>
            </wp:positionV>
            <wp:extent cx="2712085" cy="1525905"/>
            <wp:effectExtent l="0" t="0" r="0" b="0"/>
            <wp:wrapSquare wrapText="largest"/>
            <wp:docPr id="68" name="Изображение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Изображение29" descr=""/>
                    <pic:cNvPicPr>
                      <a:picLocks noChangeAspect="1" noChangeArrowheads="1"/>
                    </pic:cNvPicPr>
                  </pic:nvPicPr>
                  <pic:blipFill>
                    <a:blip r:embed="rId69"/>
                    <a:stretch>
                      <a:fillRect/>
                    </a:stretch>
                  </pic:blipFill>
                  <pic:spPr bwMode="auto">
                    <a:xfrm>
                      <a:off x="0" y="0"/>
                      <a:ext cx="2712085" cy="1525905"/>
                    </a:xfrm>
                    <a:prstGeom prst="rect">
                      <a:avLst/>
                    </a:prstGeom>
                  </pic:spPr>
                </pic:pic>
              </a:graphicData>
            </a:graphic>
          </wp:anchor>
        </w:drawing>
        <w:drawing>
          <wp:anchor behindDoc="0" distT="0" distB="0" distL="0" distR="0" simplePos="0" locked="0" layoutInCell="0" allowOverlap="1" relativeHeight="59">
            <wp:simplePos x="0" y="0"/>
            <wp:positionH relativeFrom="column">
              <wp:posOffset>3162300</wp:posOffset>
            </wp:positionH>
            <wp:positionV relativeFrom="paragraph">
              <wp:posOffset>106680</wp:posOffset>
            </wp:positionV>
            <wp:extent cx="2810510" cy="1603375"/>
            <wp:effectExtent l="0" t="0" r="0" b="0"/>
            <wp:wrapSquare wrapText="largest"/>
            <wp:docPr id="69" name="Изображение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Изображение31" descr=""/>
                    <pic:cNvPicPr>
                      <a:picLocks noChangeAspect="1" noChangeArrowheads="1"/>
                    </pic:cNvPicPr>
                  </pic:nvPicPr>
                  <pic:blipFill>
                    <a:blip r:embed="rId70"/>
                    <a:stretch>
                      <a:fillRect/>
                    </a:stretch>
                  </pic:blipFill>
                  <pic:spPr bwMode="auto">
                    <a:xfrm>
                      <a:off x="0" y="0"/>
                      <a:ext cx="2810510" cy="1603375"/>
                    </a:xfrm>
                    <a:prstGeom prst="rect">
                      <a:avLst/>
                    </a:prstGeom>
                  </pic:spPr>
                </pic:pic>
              </a:graphicData>
            </a:graphic>
          </wp:anchor>
        </w:drawing>
      </w:r>
    </w:p>
    <w:p>
      <w:pPr>
        <w:pStyle w:val="NormalWeb"/>
        <w:spacing w:beforeAutospacing="0" w:before="0" w:afterAutospacing="0" w:after="0"/>
        <w:ind w:firstLine="567"/>
        <w:jc w:val="both"/>
        <w:rPr>
          <w:sz w:val="28"/>
          <w:szCs w:val="28"/>
        </w:rPr>
      </w:pPr>
      <w:r>
        <w:rPr>
          <w:sz w:val="28"/>
          <w:szCs w:val="28"/>
        </w:rPr>
        <w:t>Также в ведении Минтруда ЛНР на территории Луганской Народной Республики  функционирует Государственное казенное учреждение Луганской Народной Республики «Республиканский центр социальной защиты населения» (далее - ГКУ ЛНР «РЦСЗН»).</w:t>
      </w:r>
    </w:p>
    <w:p>
      <w:pPr>
        <w:pStyle w:val="NormalWeb"/>
        <w:widowControl w:val="false"/>
        <w:overflowPunct w:val="true"/>
        <w:spacing w:beforeAutospacing="0" w:before="0" w:afterAutospacing="0" w:after="0"/>
        <w:ind w:firstLine="510"/>
        <w:jc w:val="both"/>
        <w:textAlignment w:val="baseline"/>
        <w:rPr>
          <w:sz w:val="28"/>
          <w:szCs w:val="28"/>
        </w:rPr>
      </w:pPr>
      <w:r>
        <w:rPr>
          <w:sz w:val="28"/>
          <w:szCs w:val="28"/>
        </w:rPr>
        <w:t>В 2025 году в филиалы ГКУ ЛНР «РЦСЗН» (далее – Филиалы) поступила информация о 641 семье с детьми, находящейся в трудной жизненной ситуации и социально опасном положении (далее – семьи) от муниципальных комиссий, Министерства образования и науки Луганской Народной Республики, Министерства здравоохранения Луганской Народной Республики, Филиалов/Отделений Семейного центра, Администраций городских округов муниципальных образований Луганской Народной Республики и других органов и учреждений, входящих в систему профилактики.</w:t>
      </w:r>
    </w:p>
    <w:p>
      <w:pPr>
        <w:pStyle w:val="NormalWeb"/>
        <w:widowControl w:val="false"/>
        <w:overflowPunct w:val="true"/>
        <w:spacing w:beforeAutospacing="0" w:before="0" w:afterAutospacing="0" w:after="0"/>
        <w:ind w:firstLine="567"/>
        <w:jc w:val="both"/>
        <w:textAlignment w:val="baseline"/>
        <w:rPr>
          <w:sz w:val="28"/>
          <w:szCs w:val="28"/>
        </w:rPr>
      </w:pPr>
      <w:r>
        <w:rPr>
          <w:sz w:val="28"/>
          <w:szCs w:val="28"/>
        </w:rPr>
        <w:t>Все семьи ознакомлены с правом на получение срочных социальных услуг, услуг в полустационарной и стационарной  формах  социального обслуживания в соответствии с действующим законодательством.</w:t>
      </w:r>
    </w:p>
    <w:p>
      <w:pPr>
        <w:pStyle w:val="NormalWeb"/>
        <w:widowControl w:val="false"/>
        <w:overflowPunct w:val="true"/>
        <w:spacing w:beforeAutospacing="0" w:before="0" w:afterAutospacing="0" w:after="0"/>
        <w:ind w:firstLine="567"/>
        <w:jc w:val="both"/>
        <w:textAlignment w:val="baseline"/>
        <w:rPr>
          <w:sz w:val="28"/>
          <w:szCs w:val="28"/>
        </w:rPr>
      </w:pPr>
      <w:r>
        <w:rPr>
          <w:sz w:val="28"/>
          <w:szCs w:val="28"/>
        </w:rPr>
        <w:t>За 2025 год Филиалами ГКУ ЛНР «РЦСЗН» проведена следующая работа с семьями:</w:t>
      </w:r>
    </w:p>
    <w:p>
      <w:pPr>
        <w:pStyle w:val="NormalWeb"/>
        <w:widowControl w:val="false"/>
        <w:overflowPunct w:val="true"/>
        <w:spacing w:beforeAutospacing="0" w:before="0" w:afterAutospacing="0" w:after="0"/>
        <w:ind w:firstLine="567"/>
        <w:jc w:val="both"/>
        <w:textAlignment w:val="baseline"/>
        <w:rPr>
          <w:sz w:val="28"/>
          <w:szCs w:val="28"/>
        </w:rPr>
      </w:pPr>
      <w:r>
        <w:rPr>
          <w:rFonts w:cs="Times New Roman"/>
          <w:bCs/>
          <w:sz w:val="28"/>
          <w:szCs w:val="28"/>
        </w:rPr>
        <w:t>–</w:t>
      </w:r>
      <w:r>
        <w:rPr>
          <w:sz w:val="28"/>
          <w:szCs w:val="28"/>
        </w:rPr>
        <w:t xml:space="preserve"> </w:t>
      </w:r>
      <w:r>
        <w:rPr>
          <w:sz w:val="28"/>
          <w:szCs w:val="28"/>
        </w:rPr>
        <w:t xml:space="preserve">оформлено предоставление срочных социальных услуг </w:t>
      </w:r>
      <w:r>
        <w:rPr>
          <w:rFonts w:cs="Times New Roman"/>
          <w:bCs/>
          <w:sz w:val="28"/>
          <w:szCs w:val="28"/>
        </w:rPr>
        <w:t>–</w:t>
      </w:r>
      <w:r>
        <w:rPr>
          <w:sz w:val="28"/>
          <w:szCs w:val="28"/>
        </w:rPr>
        <w:t xml:space="preserve"> 241 семье;</w:t>
      </w:r>
    </w:p>
    <w:p>
      <w:pPr>
        <w:pStyle w:val="NormalWeb"/>
        <w:widowControl w:val="false"/>
        <w:overflowPunct w:val="true"/>
        <w:spacing w:beforeAutospacing="0" w:before="0" w:afterAutospacing="0" w:after="0"/>
        <w:ind w:firstLine="567"/>
        <w:jc w:val="both"/>
        <w:textAlignment w:val="baseline"/>
        <w:rPr>
          <w:sz w:val="28"/>
          <w:szCs w:val="28"/>
        </w:rPr>
      </w:pPr>
      <w:r>
        <w:rPr>
          <w:rFonts w:cs="Times New Roman"/>
          <w:bCs/>
          <w:sz w:val="28"/>
          <w:szCs w:val="28"/>
        </w:rPr>
        <w:t>–</w:t>
      </w:r>
      <w:r>
        <w:rPr>
          <w:sz w:val="28"/>
          <w:szCs w:val="28"/>
        </w:rPr>
        <w:t xml:space="preserve"> </w:t>
      </w:r>
      <w:r>
        <w:rPr>
          <w:sz w:val="28"/>
          <w:szCs w:val="28"/>
        </w:rPr>
        <w:t>оформлено предоставление социальных услуг в полустационарной/ стационарной формах социального обслуживания – 18 семей;</w:t>
      </w:r>
    </w:p>
    <w:p>
      <w:pPr>
        <w:pStyle w:val="NormalWeb"/>
        <w:widowControl w:val="false"/>
        <w:overflowPunct w:val="true"/>
        <w:spacing w:beforeAutospacing="0" w:before="0" w:afterAutospacing="0" w:after="0"/>
        <w:ind w:firstLine="510"/>
        <w:jc w:val="both"/>
        <w:textAlignment w:val="baseline"/>
        <w:rPr>
          <w:sz w:val="28"/>
          <w:szCs w:val="28"/>
        </w:rPr>
      </w:pPr>
      <w:r>
        <w:rPr>
          <w:rFonts w:cs="Times New Roman"/>
          <w:bCs/>
          <w:sz w:val="28"/>
          <w:szCs w:val="28"/>
        </w:rPr>
        <w:t>–</w:t>
      </w:r>
      <w:r>
        <w:rPr>
          <w:sz w:val="28"/>
          <w:szCs w:val="28"/>
        </w:rPr>
        <w:t xml:space="preserve"> </w:t>
      </w:r>
      <w:r>
        <w:rPr>
          <w:sz w:val="28"/>
          <w:szCs w:val="28"/>
        </w:rPr>
        <w:t xml:space="preserve">выданы направления в Государственное казенное учреждение Луганской Народной Республики «Луганское детское учреждение санаторного типа «Незабудка» на оздоровление </w:t>
      </w:r>
      <w:r>
        <w:rPr>
          <w:rFonts w:cs="Times New Roman"/>
          <w:bCs/>
          <w:sz w:val="28"/>
          <w:szCs w:val="28"/>
        </w:rPr>
        <w:t>–</w:t>
      </w:r>
      <w:r>
        <w:rPr>
          <w:sz w:val="28"/>
          <w:szCs w:val="28"/>
        </w:rPr>
        <w:t xml:space="preserve"> 61 ребенку;</w:t>
      </w:r>
    </w:p>
    <w:p>
      <w:pPr>
        <w:pStyle w:val="NormalWeb"/>
        <w:widowControl w:val="false"/>
        <w:overflowPunct w:val="true"/>
        <w:spacing w:beforeAutospacing="0" w:before="0" w:afterAutospacing="0" w:after="0"/>
        <w:ind w:firstLine="567"/>
        <w:jc w:val="both"/>
        <w:textAlignment w:val="baseline"/>
        <w:rPr>
          <w:sz w:val="28"/>
          <w:szCs w:val="28"/>
        </w:rPr>
      </w:pPr>
      <w:r>
        <w:rPr>
          <w:rFonts w:cs="Times New Roman"/>
          <w:bCs/>
          <w:sz w:val="28"/>
          <w:szCs w:val="28"/>
        </w:rPr>
        <w:t>–</w:t>
      </w:r>
      <w:r>
        <w:rPr>
          <w:sz w:val="28"/>
          <w:szCs w:val="28"/>
        </w:rPr>
        <w:t xml:space="preserve"> </w:t>
      </w:r>
      <w:r>
        <w:rPr>
          <w:sz w:val="28"/>
          <w:szCs w:val="28"/>
        </w:rPr>
        <w:t xml:space="preserve">оформлено направление в ГКУ ЛНР «Республиканский центр социальной реабилитации детей-инвалидов «Возрождение» </w:t>
      </w:r>
      <w:r>
        <w:rPr>
          <w:rFonts w:cs="Times New Roman"/>
          <w:bCs/>
          <w:sz w:val="28"/>
          <w:szCs w:val="28"/>
        </w:rPr>
        <w:t>–</w:t>
      </w:r>
      <w:r>
        <w:rPr>
          <w:sz w:val="28"/>
          <w:szCs w:val="28"/>
        </w:rPr>
        <w:t xml:space="preserve"> 1 ребенку;</w:t>
      </w:r>
    </w:p>
    <w:p>
      <w:pPr>
        <w:pStyle w:val="NormalWeb"/>
        <w:widowControl w:val="false"/>
        <w:overflowPunct w:val="true"/>
        <w:spacing w:beforeAutospacing="0" w:before="0" w:afterAutospacing="0" w:after="0"/>
        <w:ind w:firstLine="567"/>
        <w:jc w:val="both"/>
        <w:textAlignment w:val="baseline"/>
        <w:rPr>
          <w:sz w:val="28"/>
          <w:szCs w:val="28"/>
        </w:rPr>
      </w:pPr>
      <w:r>
        <w:rPr>
          <w:rFonts w:cs="Times New Roman"/>
          <w:bCs/>
          <w:sz w:val="28"/>
          <w:szCs w:val="28"/>
        </w:rPr>
        <w:t>–</w:t>
      </w:r>
      <w:r>
        <w:rPr>
          <w:sz w:val="28"/>
          <w:szCs w:val="28"/>
        </w:rPr>
        <w:t xml:space="preserve"> </w:t>
      </w:r>
      <w:r>
        <w:rPr>
          <w:sz w:val="28"/>
          <w:szCs w:val="28"/>
        </w:rPr>
        <w:t>проведены мероприятия по оказанию помощи в получении правоустанавливающих документов, удостоверяющих личность - 2 семьям;</w:t>
      </w:r>
    </w:p>
    <w:p>
      <w:pPr>
        <w:pStyle w:val="NormalWeb"/>
        <w:widowControl w:val="false"/>
        <w:overflowPunct w:val="true"/>
        <w:spacing w:beforeAutospacing="0" w:before="0" w:afterAutospacing="0" w:after="0"/>
        <w:ind w:firstLine="510"/>
        <w:jc w:val="both"/>
        <w:textAlignment w:val="baseline"/>
        <w:rPr>
          <w:sz w:val="28"/>
          <w:szCs w:val="28"/>
        </w:rPr>
      </w:pPr>
      <w:r>
        <w:rPr>
          <w:rFonts w:cs="Times New Roman"/>
          <w:bCs/>
          <w:sz w:val="28"/>
          <w:szCs w:val="28"/>
        </w:rPr>
        <w:t>–</w:t>
      </w:r>
      <w:r>
        <w:rPr>
          <w:sz w:val="28"/>
          <w:szCs w:val="28"/>
        </w:rPr>
        <w:t xml:space="preserve"> </w:t>
      </w:r>
      <w:r>
        <w:rPr>
          <w:sz w:val="28"/>
          <w:szCs w:val="28"/>
        </w:rPr>
        <w:t xml:space="preserve">предоставлена государственная социальная помощь на основании социального контракта согласно Порядку предоставления государственной социальной помощи на основании социального контракта, утвержденному постановлением  Правительства  Луганской  Народной  Республики от 26.12.2025 № 156/23 </w:t>
      </w:r>
      <w:r>
        <w:rPr>
          <w:rFonts w:cs="Times New Roman"/>
          <w:bCs/>
          <w:sz w:val="28"/>
          <w:szCs w:val="28"/>
        </w:rPr>
        <w:t>–</w:t>
      </w:r>
      <w:r>
        <w:rPr>
          <w:sz w:val="28"/>
          <w:szCs w:val="28"/>
        </w:rPr>
        <w:t xml:space="preserve"> 3 семьям;</w:t>
      </w:r>
    </w:p>
    <w:p>
      <w:pPr>
        <w:pStyle w:val="NormalWeb"/>
        <w:widowControl w:val="false"/>
        <w:overflowPunct w:val="true"/>
        <w:spacing w:beforeAutospacing="0" w:before="0" w:afterAutospacing="0" w:after="0"/>
        <w:ind w:firstLine="567"/>
        <w:jc w:val="both"/>
        <w:textAlignment w:val="baseline"/>
        <w:rPr>
          <w:sz w:val="28"/>
          <w:szCs w:val="28"/>
        </w:rPr>
      </w:pPr>
      <w:r>
        <w:rPr>
          <w:rFonts w:cs="Times New Roman"/>
          <w:bCs/>
          <w:sz w:val="28"/>
          <w:szCs w:val="28"/>
        </w:rPr>
        <w:t>–</w:t>
      </w:r>
      <w:r>
        <w:rPr>
          <w:sz w:val="28"/>
          <w:szCs w:val="28"/>
        </w:rPr>
        <w:t xml:space="preserve"> </w:t>
      </w:r>
      <w:r>
        <w:rPr>
          <w:sz w:val="28"/>
          <w:szCs w:val="28"/>
        </w:rPr>
        <w:t xml:space="preserve">предоставлены меры социальной поддержки в соответствии с Порядком предоставления мер социальной поддержки многодетным семьям на территории Луганской Народной Республики, утвержденным постановлением Правительства Луганской Народной Республики от 24.12.2024 № 308/24; Порядком назначения и выплаты дополнительных мер социальной поддержки семьям с детьми в Луганской Народной Республике, утвержденным постановлением Правительства Луганской Народной Республики от 19.12.2024 № 298/24; Порядком назначения и выплаты всех видов социальных пособий (помощи) на территории Луганской Народной Республики, утвержденному постановлением Совета Министров Луганской Народной Республики от 25.07.2017 № 480/17; Порядком предоставления ежемесячной денежной выплаты гражданам отдельных категорий, проживающим на территории Луганской Народной Республики на оплату проезда в пассажирском транспорте общего пользования (кроме такси), утвержденным постановлением Правительства Луганской Народной Республики от 30.12.2021 №1131/21 </w:t>
      </w:r>
      <w:r>
        <w:rPr>
          <w:rFonts w:cs="Times New Roman"/>
          <w:bCs/>
          <w:sz w:val="28"/>
          <w:szCs w:val="28"/>
        </w:rPr>
        <w:t>–</w:t>
      </w:r>
      <w:r>
        <w:rPr>
          <w:sz w:val="28"/>
          <w:szCs w:val="28"/>
        </w:rPr>
        <w:t xml:space="preserve"> 84 семьям.</w:t>
      </w:r>
    </w:p>
    <w:p>
      <w:pPr>
        <w:pStyle w:val="NormalWeb"/>
        <w:widowControl w:val="false"/>
        <w:overflowPunct w:val="true"/>
        <w:spacing w:beforeAutospacing="0" w:before="0" w:afterAutospacing="0" w:after="0"/>
        <w:ind w:firstLine="510"/>
        <w:jc w:val="both"/>
        <w:textAlignment w:val="baseline"/>
        <w:rPr>
          <w:sz w:val="28"/>
          <w:szCs w:val="28"/>
        </w:rPr>
      </w:pPr>
      <w:r>
        <w:rPr>
          <w:sz w:val="28"/>
          <w:szCs w:val="28"/>
        </w:rPr>
        <w:t>Постоянно проводится работа согласно п. 9 Порядку межведомственного взаимодействия органов и учреждений системы профилактики безнадзорности и правонарушений несовершеннолетних по организации индивидуальной профилактической работы в отношении несовершеннолетних и (или) семей, находящихся в социально опасном положении на территории Луганской Народной Республики, утвержденному постановлением Республиканской комиссии по делам несовершеннолетних и защите их прав в Луганской Народной Республике от 17.02.2025 № 10.</w:t>
      </w:r>
    </w:p>
    <w:p>
      <w:pPr>
        <w:pStyle w:val="NormalWeb"/>
        <w:widowControl w:val="false"/>
        <w:overflowPunct w:val="true"/>
        <w:spacing w:beforeAutospacing="0" w:before="0" w:afterAutospacing="0" w:after="0"/>
        <w:ind w:firstLine="567"/>
        <w:jc w:val="both"/>
        <w:textAlignment w:val="baseline"/>
        <w:rPr>
          <w:sz w:val="28"/>
          <w:szCs w:val="28"/>
        </w:rPr>
      </w:pPr>
      <w:r>
        <w:rPr>
          <w:sz w:val="28"/>
          <w:szCs w:val="28"/>
        </w:rPr>
        <w:t>Также, действуя в рамках возложенных полномочий, с учетом требований действующего законодательства, Филиалами ГКУ ЛНР «РЦСЗН» постоянно осуществляются выходы специалистов по адресу проживания вышеуказанных семей.</w:t>
      </w:r>
    </w:p>
    <w:p>
      <w:pPr>
        <w:pStyle w:val="NormalWeb"/>
        <w:widowControl w:val="false"/>
        <w:overflowPunct w:val="true"/>
        <w:spacing w:beforeAutospacing="0" w:before="0" w:afterAutospacing="0" w:after="0"/>
        <w:ind w:firstLine="567"/>
        <w:jc w:val="both"/>
        <w:textAlignment w:val="baseline"/>
        <w:rPr>
          <w:sz w:val="28"/>
          <w:szCs w:val="28"/>
        </w:rPr>
      </w:pPr>
      <w:r>
        <w:rPr>
          <w:sz w:val="28"/>
          <w:szCs w:val="28"/>
        </w:rPr>
        <w:t xml:space="preserve">С целью профессионального развития несовершеннолетних, а также содействия их занятости Государственным казенным учреждением «Республиканский центр занятости населения Луганской Народной Республики» (далее – ГКУ «РЦЗН ЛНР»), подведомственным Минтруду ЛНР, на постоянной основе проводятся профориентационные мероприятия, которые направлены на повышение престижа рабочих профессий, выбор первой профессии, а также предусматривающие информирование о мерах государственной поддержки в сфере занятости населения. За 2025 год проведено 1951 профориентационное мероприятие (профтуры, профессиографические экскурсии, презентации профессии, дни открытых дверей службы занятости, профориентационные уроки, профдиагностические тестирования и др.), которыми охвачено 44166 несовершеннолетних граждан. </w:t>
      </w:r>
    </w:p>
    <w:p>
      <w:pPr>
        <w:pStyle w:val="NormalWeb"/>
        <w:widowControl w:val="false"/>
        <w:overflowPunct w:val="true"/>
        <w:spacing w:beforeAutospacing="0" w:before="0" w:afterAutospacing="0" w:after="0"/>
        <w:ind w:firstLine="510"/>
        <w:jc w:val="both"/>
        <w:textAlignment w:val="baseline"/>
        <w:rPr>
          <w:sz w:val="28"/>
          <w:szCs w:val="28"/>
        </w:rPr>
      </w:pPr>
      <w:r>
        <w:rPr>
          <w:sz w:val="28"/>
          <w:szCs w:val="28"/>
        </w:rPr>
        <w:t>Для организации временного трудоустройства несовершеннолетних граждан в 2025 году ГКУ «РЦЗН ЛНР» проинформировано 7539 работодателей. По результатам проведенной работы заключены договоры с работодателями на создание 179 рабочих мест. Информация о вакантных местах для временного трудоустройства несовершеннолетних размещалась работодателями на Единой цифровой платформе в сфере занятости и трудовых отношений «Работа в России».</w:t>
      </w:r>
    </w:p>
    <w:p>
      <w:pPr>
        <w:pStyle w:val="NormalWeb"/>
        <w:widowControl w:val="false"/>
        <w:tabs>
          <w:tab w:val="clear" w:pos="720"/>
          <w:tab w:val="left" w:pos="513" w:leader="none"/>
        </w:tabs>
        <w:overflowPunct w:val="true"/>
        <w:spacing w:beforeAutospacing="0" w:before="0" w:afterAutospacing="0" w:after="0"/>
        <w:ind w:firstLine="567"/>
        <w:jc w:val="both"/>
        <w:textAlignment w:val="baseline"/>
        <w:rPr>
          <w:sz w:val="28"/>
          <w:szCs w:val="28"/>
        </w:rPr>
      </w:pPr>
      <w:r>
        <w:rPr>
          <w:sz w:val="28"/>
          <w:szCs w:val="28"/>
        </w:rPr>
        <w:t>Также с целью содействия временному трудоустройству несовершеннолетних граждан ГКУ «РЦЗН ЛНР» проводилась совместная работа со структурным подразделением Луганского регионального отделения Молодежной Общероссийской общественной организации «Российские студенческие отряды». По результатам совместного взаимодействия 120 молодых граждан проинформированы о мероприятиях, направленных на содействие занятости.</w:t>
      </w:r>
    </w:p>
    <w:p>
      <w:pPr>
        <w:pStyle w:val="NormalWeb"/>
        <w:widowControl w:val="false"/>
        <w:overflowPunct w:val="true"/>
        <w:spacing w:beforeAutospacing="0" w:before="0" w:afterAutospacing="0" w:after="0"/>
        <w:ind w:firstLine="510"/>
        <w:jc w:val="both"/>
        <w:textAlignment w:val="baseline"/>
        <w:rPr>
          <w:sz w:val="28"/>
          <w:szCs w:val="28"/>
        </w:rPr>
      </w:pPr>
      <w:r>
        <w:rPr>
          <w:sz w:val="28"/>
          <w:szCs w:val="28"/>
        </w:rPr>
        <w:t>В 2025 году в целях содействия занятости граждан в возрасте до 18 лет как меры профилактики противоправного поведения несовершеннолетних ГКУ «РЦЗН ЛНР» трудоустроены 111 несовершеннолетних, из них: 4 человека на постоянное место работы, 107 – на временные работы.</w:t>
      </w:r>
    </w:p>
    <w:p>
      <w:pPr>
        <w:pStyle w:val="NormalWeb"/>
        <w:widowControl w:val="false"/>
        <w:overflowPunct w:val="true"/>
        <w:spacing w:beforeAutospacing="0" w:before="0" w:afterAutospacing="0" w:after="0"/>
        <w:ind w:firstLine="567"/>
        <w:jc w:val="both"/>
        <w:textAlignment w:val="baseline"/>
        <w:rPr>
          <w:sz w:val="28"/>
          <w:szCs w:val="28"/>
        </w:rPr>
      </w:pPr>
      <w:r>
        <w:rPr>
          <w:sz w:val="28"/>
          <w:szCs w:val="28"/>
        </w:rPr>
        <w:t>Трудоустройство несовершеннолетних граждан осуществлялось на предприятия жилищно-коммунального хозяйства, сельского хозяйства, торговли и др.</w:t>
      </w:r>
    </w:p>
    <w:p>
      <w:pPr>
        <w:pStyle w:val="Normal"/>
        <w:ind w:firstLine="708"/>
        <w:jc w:val="both"/>
        <w:rPr>
          <w:sz w:val="28"/>
          <w:szCs w:val="28"/>
        </w:rPr>
      </w:pPr>
      <w:r>
        <w:rPr>
          <w:sz w:val="28"/>
          <w:szCs w:val="28"/>
        </w:rPr>
        <w:t xml:space="preserve">Профилактика безнадзорности и правонарушений в подведомственном </w:t>
      </w:r>
      <w:r>
        <w:rPr>
          <w:rFonts w:cs="Times New Roman"/>
          <w:sz w:val="28"/>
          <w:szCs w:val="28"/>
        </w:rPr>
        <w:t>Минтруду ЛНР</w:t>
      </w:r>
      <w:r>
        <w:rPr>
          <w:sz w:val="28"/>
          <w:szCs w:val="28"/>
        </w:rPr>
        <w:t xml:space="preserve"> Государственном бюджетном образовательном учреждении среднего профессионального образования Луганской Народной Республики «Луганский техникум - интернат» (далее </w:t>
      </w:r>
      <w:r>
        <w:rPr>
          <w:rFonts w:eastAsia="Times New Roman" w:cs="Times New Roman"/>
          <w:sz w:val="28"/>
          <w:szCs w:val="28"/>
        </w:rPr>
        <w:t>− т</w:t>
      </w:r>
      <w:r>
        <w:rPr>
          <w:sz w:val="28"/>
          <w:szCs w:val="28"/>
        </w:rPr>
        <w:t xml:space="preserve">ехникум - интернат) проводится методами </w:t>
      </w:r>
      <w:r>
        <w:rPr>
          <w:bCs/>
          <w:sz w:val="28"/>
          <w:szCs w:val="28"/>
        </w:rPr>
        <w:t>воспитания, обучения, организации досуга</w:t>
      </w:r>
      <w:r>
        <w:rPr>
          <w:sz w:val="28"/>
          <w:szCs w:val="28"/>
        </w:rPr>
        <w:t xml:space="preserve">, </w:t>
      </w:r>
      <w:r>
        <w:rPr>
          <w:bCs/>
          <w:sz w:val="28"/>
          <w:szCs w:val="28"/>
        </w:rPr>
        <w:t>просветительской работой, что включает в себя</w:t>
      </w:r>
      <w:r>
        <w:rPr>
          <w:sz w:val="28"/>
          <w:szCs w:val="28"/>
        </w:rPr>
        <w:t xml:space="preserve"> формирование моральных ценностей и жизненных ориентиров; основы здорового образа жизни; вовлечение подростков в спортивные, культурно-развлекательные мероприятия, кружки и секции, способствующие развитию творческих способностей и формированию позитивной социальной активности; формирование у обучающихся знаний о сущности и последствиях социально-негативных явлений.</w:t>
      </w:r>
    </w:p>
    <w:p>
      <w:pPr>
        <w:pStyle w:val="NoSpacing"/>
        <w:spacing w:lineRule="auto" w:line="276"/>
        <w:ind w:firstLine="567"/>
        <w:jc w:val="both"/>
        <w:rPr>
          <w:sz w:val="28"/>
          <w:szCs w:val="28"/>
        </w:rPr>
      </w:pPr>
      <w:r>
        <w:rPr>
          <w:rFonts w:ascii="Times New Roman" w:hAnsi="Times New Roman"/>
          <w:sz w:val="28"/>
          <w:szCs w:val="28"/>
        </w:rPr>
        <w:t>Отдельным направлением является работа по профилактике экстремизма и антитеррористической безопасности. Проводятся теоретические и  практические мероприятия, беседы и воспитательные мероприятия по данной теме, отработка действий при угрозе террора и т.д. Данные мероприятия формируют у обучающихся сознательное и ответственное отношение к личной безопасности и безопасности окружающих.</w:t>
      </w:r>
    </w:p>
    <w:p>
      <w:pPr>
        <w:pStyle w:val="NoSpacing"/>
        <w:spacing w:lineRule="auto" w:line="276"/>
        <w:ind w:firstLine="567"/>
        <w:jc w:val="both"/>
        <w:rPr>
          <w:sz w:val="28"/>
          <w:szCs w:val="28"/>
        </w:rPr>
      </w:pPr>
      <w:r>
        <w:rPr/>
        <w:drawing>
          <wp:inline distT="0" distB="0" distL="0" distR="0">
            <wp:extent cx="1521460" cy="2028825"/>
            <wp:effectExtent l="0" t="0" r="0" b="0"/>
            <wp:docPr id="70" name="Рисунок 2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Рисунок 2 Копия 1" descr=""/>
                    <pic:cNvPicPr>
                      <a:picLocks noChangeAspect="1" noChangeArrowheads="1"/>
                    </pic:cNvPicPr>
                  </pic:nvPicPr>
                  <pic:blipFill>
                    <a:blip r:embed="rId71"/>
                    <a:stretch>
                      <a:fillRect/>
                    </a:stretch>
                  </pic:blipFill>
                  <pic:spPr bwMode="auto">
                    <a:xfrm>
                      <a:off x="0" y="0"/>
                      <a:ext cx="1521460" cy="2028825"/>
                    </a:xfrm>
                    <a:prstGeom prst="rect">
                      <a:avLst/>
                    </a:prstGeom>
                  </pic:spPr>
                </pic:pic>
              </a:graphicData>
            </a:graphic>
          </wp:inline>
        </w:drawing>
      </w:r>
      <w:r>
        <w:rPr/>
        <w:drawing>
          <wp:inline distT="0" distB="0" distL="0" distR="0">
            <wp:extent cx="1798320" cy="1353185"/>
            <wp:effectExtent l="0" t="0" r="0" b="0"/>
            <wp:docPr id="71" name="Рисунок 3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Рисунок 3 Копия 1" descr=""/>
                    <pic:cNvPicPr>
                      <a:picLocks noChangeAspect="1" noChangeArrowheads="1"/>
                    </pic:cNvPicPr>
                  </pic:nvPicPr>
                  <pic:blipFill>
                    <a:blip r:embed="rId72"/>
                    <a:stretch>
                      <a:fillRect/>
                    </a:stretch>
                  </pic:blipFill>
                  <pic:spPr bwMode="auto">
                    <a:xfrm flipH="1">
                      <a:off x="0" y="0"/>
                      <a:ext cx="1798320" cy="1353185"/>
                    </a:xfrm>
                    <a:prstGeom prst="rect">
                      <a:avLst/>
                    </a:prstGeom>
                  </pic:spPr>
                </pic:pic>
              </a:graphicData>
            </a:graphic>
          </wp:inline>
        </w:drawing>
      </w:r>
      <w:r>
        <w:rPr/>
        <w:drawing>
          <wp:inline distT="0" distB="0" distL="0" distR="0">
            <wp:extent cx="1967865" cy="1898015"/>
            <wp:effectExtent l="0" t="0" r="0" b="0"/>
            <wp:docPr id="72" name="Рисунок 4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Рисунок 4 Копия 1" descr=""/>
                    <pic:cNvPicPr>
                      <a:picLocks noChangeAspect="1" noChangeArrowheads="1"/>
                    </pic:cNvPicPr>
                  </pic:nvPicPr>
                  <pic:blipFill>
                    <a:blip r:embed="rId73"/>
                    <a:stretch>
                      <a:fillRect/>
                    </a:stretch>
                  </pic:blipFill>
                  <pic:spPr bwMode="auto">
                    <a:xfrm>
                      <a:off x="0" y="0"/>
                      <a:ext cx="1967865" cy="1898015"/>
                    </a:xfrm>
                    <a:prstGeom prst="rect">
                      <a:avLst/>
                    </a:prstGeom>
                  </pic:spPr>
                </pic:pic>
              </a:graphicData>
            </a:graphic>
          </wp:inline>
        </w:drawing>
      </w:r>
    </w:p>
    <w:p>
      <w:pPr>
        <w:pStyle w:val="Normal"/>
        <w:spacing w:lineRule="auto" w:line="240"/>
        <w:ind w:firstLine="567"/>
        <w:jc w:val="both"/>
        <w:rPr>
          <w:sz w:val="28"/>
          <w:szCs w:val="28"/>
        </w:rPr>
      </w:pPr>
      <w:r>
        <w:rPr>
          <w:sz w:val="28"/>
          <w:szCs w:val="28"/>
        </w:rPr>
        <w:t xml:space="preserve">Социально-психологической службой, классными руководителями и мастерами производственного обучения используются различные формы и методы индивидуальной профилактической работы с обучающимися: </w:t>
      </w:r>
    </w:p>
    <w:p>
      <w:pPr>
        <w:pStyle w:val="Normal"/>
        <w:spacing w:lineRule="auto" w:line="240"/>
        <w:ind w:firstLine="567"/>
        <w:jc w:val="both"/>
        <w:rPr>
          <w:sz w:val="28"/>
          <w:szCs w:val="28"/>
        </w:rPr>
      </w:pPr>
      <w:r>
        <w:rPr>
          <w:sz w:val="28"/>
          <w:szCs w:val="28"/>
        </w:rPr>
        <w:t xml:space="preserve">- посещение занятий с целью выяснения уровня подготовки; </w:t>
      </w:r>
    </w:p>
    <w:p>
      <w:pPr>
        <w:pStyle w:val="Normal"/>
        <w:spacing w:lineRule="auto" w:line="240"/>
        <w:ind w:firstLine="567"/>
        <w:jc w:val="both"/>
        <w:rPr>
          <w:sz w:val="28"/>
          <w:szCs w:val="28"/>
        </w:rPr>
      </w:pPr>
      <w:r>
        <w:rPr>
          <w:sz w:val="28"/>
          <w:szCs w:val="28"/>
        </w:rPr>
        <w:t xml:space="preserve">- консультирование родителей, преподавателей - предметников с целью  выработки подходов к воспитанию и обучению подростков; </w:t>
      </w:r>
    </w:p>
    <w:p>
      <w:pPr>
        <w:pStyle w:val="Normal"/>
        <w:spacing w:lineRule="auto" w:line="240"/>
        <w:ind w:firstLine="567"/>
        <w:jc w:val="both"/>
        <w:rPr>
          <w:sz w:val="28"/>
          <w:szCs w:val="28"/>
        </w:rPr>
      </w:pPr>
      <w:r>
        <w:rPr>
          <w:sz w:val="28"/>
          <w:szCs w:val="28"/>
        </w:rPr>
        <w:t xml:space="preserve">- индивидуальные и коллективные профилактические беседы с подростками; </w:t>
      </w:r>
    </w:p>
    <w:p>
      <w:pPr>
        <w:pStyle w:val="Normal"/>
        <w:spacing w:lineRule="auto" w:line="240"/>
        <w:ind w:firstLine="567"/>
        <w:rPr>
          <w:sz w:val="28"/>
          <w:szCs w:val="28"/>
        </w:rPr>
      </w:pPr>
      <w:r>
        <w:rPr>
          <w:sz w:val="28"/>
          <w:szCs w:val="28"/>
        </w:rPr>
        <w:t>- вовлечение подростков в общественно-значимую деятельность техникума- интерната;</w:t>
      </w:r>
    </w:p>
    <w:p>
      <w:pPr>
        <w:pStyle w:val="Normal"/>
        <w:spacing w:lineRule="auto" w:line="240"/>
        <w:ind w:firstLine="567"/>
        <w:rPr>
          <w:sz w:val="28"/>
          <w:szCs w:val="28"/>
        </w:rPr>
      </w:pPr>
      <w:r>
        <w:rPr>
          <w:sz w:val="28"/>
          <w:szCs w:val="28"/>
        </w:rPr>
        <w:t xml:space="preserve">- вовлечение обучающихся в систему дополнительного образования с целью организации занятости в свободное время.  </w:t>
      </w:r>
    </w:p>
    <w:p>
      <w:pPr>
        <w:pStyle w:val="Normal"/>
        <w:spacing w:lineRule="auto" w:line="240"/>
        <w:ind w:firstLine="567"/>
        <w:jc w:val="both"/>
        <w:rPr>
          <w:sz w:val="28"/>
          <w:szCs w:val="28"/>
        </w:rPr>
      </w:pPr>
      <w:r>
        <w:rPr>
          <w:sz w:val="28"/>
          <w:szCs w:val="28"/>
        </w:rPr>
        <w:t xml:space="preserve">Организация досуга обучающихся, широкое вовлечение в занятия спортом, художественное творчество, работа кружков – одно из важнейших направлений воспитательной деятельности, способствующее развитию творческой инициативы, активному полезному проведению досуга, формированию законопослушного поведения,пропаганде  здорового образа жизни. </w:t>
      </w:r>
    </w:p>
    <w:p>
      <w:pPr>
        <w:pStyle w:val="Normal"/>
        <w:spacing w:lineRule="auto" w:line="276"/>
        <w:ind w:firstLine="567"/>
        <w:rPr>
          <w:sz w:val="28"/>
          <w:szCs w:val="28"/>
        </w:rPr>
      </w:pPr>
      <w:r>
        <w:rPr/>
        <w:drawing>
          <wp:anchor behindDoc="0" distT="0" distB="0" distL="0" distR="0" simplePos="0" locked="0" layoutInCell="0" allowOverlap="1" relativeHeight="62">
            <wp:simplePos x="0" y="0"/>
            <wp:positionH relativeFrom="column">
              <wp:posOffset>6350</wp:posOffset>
            </wp:positionH>
            <wp:positionV relativeFrom="paragraph">
              <wp:posOffset>635</wp:posOffset>
            </wp:positionV>
            <wp:extent cx="3291840" cy="2041525"/>
            <wp:effectExtent l="0" t="0" r="0" b="0"/>
            <wp:wrapSquare wrapText="largest"/>
            <wp:docPr id="73" name="Рисунок 9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Рисунок 9 Копия 1" descr=""/>
                    <pic:cNvPicPr>
                      <a:picLocks noChangeAspect="1" noChangeArrowheads="1"/>
                    </pic:cNvPicPr>
                  </pic:nvPicPr>
                  <pic:blipFill>
                    <a:blip r:embed="rId74"/>
                    <a:stretch>
                      <a:fillRect/>
                    </a:stretch>
                  </pic:blipFill>
                  <pic:spPr bwMode="auto">
                    <a:xfrm>
                      <a:off x="0" y="0"/>
                      <a:ext cx="3291840" cy="2041525"/>
                    </a:xfrm>
                    <a:prstGeom prst="rect">
                      <a:avLst/>
                    </a:prstGeom>
                  </pic:spPr>
                </pic:pic>
              </a:graphicData>
            </a:graphic>
          </wp:anchor>
        </w:drawing>
        <w:drawing>
          <wp:inline distT="0" distB="0" distL="0" distR="0">
            <wp:extent cx="2181860" cy="2113280"/>
            <wp:effectExtent l="0" t="0" r="0" b="0"/>
            <wp:docPr id="74" name="Рисунок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Рисунок 13" descr=""/>
                    <pic:cNvPicPr>
                      <a:picLocks noChangeAspect="1" noChangeArrowheads="1"/>
                    </pic:cNvPicPr>
                  </pic:nvPicPr>
                  <pic:blipFill>
                    <a:blip r:embed="rId75"/>
                    <a:stretch>
                      <a:fillRect/>
                    </a:stretch>
                  </pic:blipFill>
                  <pic:spPr bwMode="auto">
                    <a:xfrm>
                      <a:off x="0" y="0"/>
                      <a:ext cx="2181860" cy="2113280"/>
                    </a:xfrm>
                    <a:prstGeom prst="rect">
                      <a:avLst/>
                    </a:prstGeom>
                  </pic:spPr>
                </pic:pic>
              </a:graphicData>
            </a:graphic>
          </wp:inline>
        </w:drawing>
      </w:r>
    </w:p>
    <w:p>
      <w:pPr>
        <w:pStyle w:val="Normal"/>
        <w:jc w:val="both"/>
        <w:rPr>
          <w:sz w:val="28"/>
          <w:szCs w:val="28"/>
        </w:rPr>
      </w:pPr>
      <w:r>
        <w:rPr>
          <w:sz w:val="28"/>
          <w:szCs w:val="28"/>
        </w:rPr>
        <w:t xml:space="preserve">Особое внимание педагогического коллектива уделено духовно-нравственному и патриотическому воспитанию несовершеннолетних. В рамках проведения мероприятий, приуроченных Году защитника Отечества, в целях сохранения исторической памяти, в ознаменование 80-летия Великой Победы обучающиеся техникума-интерната стали активными участниками девяти мероприятий: это экскурсии, библиотечные уроки, игровая патриотическая программа. </w:t>
      </w:r>
    </w:p>
    <w:p>
      <w:pPr>
        <w:pStyle w:val="Normal"/>
        <w:widowControl/>
        <w:suppressAutoHyphens w:val="true"/>
        <w:bidi w:val="0"/>
        <w:spacing w:before="0" w:after="0"/>
        <w:ind w:left="0" w:right="0" w:firstLine="794"/>
        <w:jc w:val="both"/>
        <w:rPr>
          <w:sz w:val="28"/>
          <w:szCs w:val="28"/>
        </w:rPr>
      </w:pPr>
      <w:r>
        <w:rPr>
          <w:sz w:val="28"/>
          <w:szCs w:val="28"/>
        </w:rPr>
        <w:t xml:space="preserve"> </w:t>
      </w:r>
    </w:p>
    <w:p>
      <w:pPr>
        <w:pStyle w:val="Normal"/>
        <w:spacing w:lineRule="auto" w:line="276"/>
        <w:jc w:val="both"/>
        <w:rPr>
          <w:sz w:val="28"/>
          <w:szCs w:val="28"/>
        </w:rPr>
      </w:pPr>
      <w:r>
        <w:rPr/>
        <w:drawing>
          <wp:inline distT="0" distB="0" distL="0" distR="0">
            <wp:extent cx="1370965" cy="1820545"/>
            <wp:effectExtent l="0" t="0" r="0" b="0"/>
            <wp:docPr id="75" name="Рисунок 11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11 Копия 1" descr=""/>
                    <pic:cNvPicPr>
                      <a:picLocks noChangeAspect="1" noChangeArrowheads="1"/>
                    </pic:cNvPicPr>
                  </pic:nvPicPr>
                  <pic:blipFill>
                    <a:blip r:embed="rId76"/>
                    <a:stretch>
                      <a:fillRect/>
                    </a:stretch>
                  </pic:blipFill>
                  <pic:spPr bwMode="auto">
                    <a:xfrm>
                      <a:off x="0" y="0"/>
                      <a:ext cx="1370965" cy="1820545"/>
                    </a:xfrm>
                    <a:prstGeom prst="rect">
                      <a:avLst/>
                    </a:prstGeom>
                  </pic:spPr>
                </pic:pic>
              </a:graphicData>
            </a:graphic>
          </wp:inline>
        </w:drawing>
      </w:r>
      <w:r>
        <w:rPr/>
        <w:drawing>
          <wp:inline distT="0" distB="0" distL="0" distR="0">
            <wp:extent cx="2092325" cy="1574165"/>
            <wp:effectExtent l="0" t="0" r="0" b="0"/>
            <wp:docPr id="76"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Рисунок 12" descr=""/>
                    <pic:cNvPicPr>
                      <a:picLocks noChangeAspect="1" noChangeArrowheads="1"/>
                    </pic:cNvPicPr>
                  </pic:nvPicPr>
                  <pic:blipFill>
                    <a:blip r:embed="rId77"/>
                    <a:stretch>
                      <a:fillRect/>
                    </a:stretch>
                  </pic:blipFill>
                  <pic:spPr bwMode="auto">
                    <a:xfrm>
                      <a:off x="0" y="0"/>
                      <a:ext cx="2092325" cy="1574165"/>
                    </a:xfrm>
                    <a:prstGeom prst="rect">
                      <a:avLst/>
                    </a:prstGeom>
                  </pic:spPr>
                </pic:pic>
              </a:graphicData>
            </a:graphic>
          </wp:inline>
        </w:drawing>
      </w:r>
      <w:r>
        <w:rPr/>
        <w:drawing>
          <wp:inline distT="0" distB="0" distL="0" distR="0">
            <wp:extent cx="2221230" cy="1626235"/>
            <wp:effectExtent l="0" t="0" r="0" b="0"/>
            <wp:docPr id="77"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Рисунок 14" descr=""/>
                    <pic:cNvPicPr>
                      <a:picLocks noChangeAspect="1" noChangeArrowheads="1"/>
                    </pic:cNvPicPr>
                  </pic:nvPicPr>
                  <pic:blipFill>
                    <a:blip r:embed="rId78"/>
                    <a:stretch>
                      <a:fillRect/>
                    </a:stretch>
                  </pic:blipFill>
                  <pic:spPr bwMode="auto">
                    <a:xfrm>
                      <a:off x="0" y="0"/>
                      <a:ext cx="2221230" cy="1626235"/>
                    </a:xfrm>
                    <a:prstGeom prst="rect">
                      <a:avLst/>
                    </a:prstGeom>
                  </pic:spPr>
                </pic:pic>
              </a:graphicData>
            </a:graphic>
          </wp:inline>
        </w:drawing>
      </w:r>
    </w:p>
    <w:p>
      <w:pPr>
        <w:pStyle w:val="NormalWeb"/>
        <w:spacing w:lineRule="auto" w:line="276" w:beforeAutospacing="0" w:before="0" w:afterAutospacing="0" w:after="0"/>
        <w:ind w:firstLine="709"/>
        <w:jc w:val="both"/>
        <w:rPr>
          <w:sz w:val="28"/>
          <w:szCs w:val="28"/>
        </w:rPr>
      </w:pPr>
      <w:r>
        <w:rPr>
          <w:sz w:val="28"/>
          <w:szCs w:val="28"/>
        </w:rPr>
        <w:drawing>
          <wp:anchor behindDoc="0" distT="0" distB="0" distL="0" distR="0" simplePos="0" locked="0" layoutInCell="0" allowOverlap="1" relativeHeight="63">
            <wp:simplePos x="0" y="0"/>
            <wp:positionH relativeFrom="column">
              <wp:posOffset>3214370</wp:posOffset>
            </wp:positionH>
            <wp:positionV relativeFrom="paragraph">
              <wp:posOffset>170180</wp:posOffset>
            </wp:positionV>
            <wp:extent cx="2399665" cy="1805305"/>
            <wp:effectExtent l="0" t="0" r="0" b="0"/>
            <wp:wrapSquare wrapText="largest"/>
            <wp:docPr id="78" name="Рисунок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Рисунок 16" descr=""/>
                    <pic:cNvPicPr>
                      <a:picLocks noChangeAspect="1" noChangeArrowheads="1"/>
                    </pic:cNvPicPr>
                  </pic:nvPicPr>
                  <pic:blipFill>
                    <a:blip r:embed="rId79"/>
                    <a:stretch>
                      <a:fillRect/>
                    </a:stretch>
                  </pic:blipFill>
                  <pic:spPr bwMode="auto">
                    <a:xfrm>
                      <a:off x="0" y="0"/>
                      <a:ext cx="2399665" cy="1805305"/>
                    </a:xfrm>
                    <a:prstGeom prst="rect">
                      <a:avLst/>
                    </a:prstGeom>
                  </pic:spPr>
                </pic:pic>
              </a:graphicData>
            </a:graphic>
          </wp:anchor>
        </w:drawing>
        <w:drawing>
          <wp:anchor behindDoc="0" distT="0" distB="0" distL="0" distR="0" simplePos="0" locked="0" layoutInCell="0" allowOverlap="1" relativeHeight="64">
            <wp:simplePos x="0" y="0"/>
            <wp:positionH relativeFrom="column">
              <wp:posOffset>179705</wp:posOffset>
            </wp:positionH>
            <wp:positionV relativeFrom="paragraph">
              <wp:posOffset>294005</wp:posOffset>
            </wp:positionV>
            <wp:extent cx="2294255" cy="1727835"/>
            <wp:effectExtent l="0" t="0" r="0" b="0"/>
            <wp:wrapSquare wrapText="largest"/>
            <wp:docPr id="79"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Рисунок 15" descr=""/>
                    <pic:cNvPicPr>
                      <a:picLocks noChangeAspect="1" noChangeArrowheads="1"/>
                    </pic:cNvPicPr>
                  </pic:nvPicPr>
                  <pic:blipFill>
                    <a:blip r:embed="rId80"/>
                    <a:stretch>
                      <a:fillRect/>
                    </a:stretch>
                  </pic:blipFill>
                  <pic:spPr bwMode="auto">
                    <a:xfrm>
                      <a:off x="0" y="0"/>
                      <a:ext cx="2294255" cy="1727835"/>
                    </a:xfrm>
                    <a:prstGeom prst="rect">
                      <a:avLst/>
                    </a:prstGeom>
                  </pic:spPr>
                </pic:pic>
              </a:graphicData>
            </a:graphic>
          </wp:anchor>
        </w:drawing>
      </w:r>
    </w:p>
    <w:p>
      <w:pPr>
        <w:pStyle w:val="NormalWeb"/>
        <w:spacing w:lineRule="auto" w:line="240" w:beforeAutospacing="0" w:before="0" w:afterAutospacing="0" w:after="0"/>
        <w:ind w:firstLine="709"/>
        <w:jc w:val="both"/>
        <w:rPr>
          <w:sz w:val="28"/>
          <w:szCs w:val="28"/>
        </w:rPr>
      </w:pPr>
      <w:r>
        <w:rPr>
          <w:sz w:val="28"/>
          <w:szCs w:val="28"/>
        </w:rPr>
        <w:t xml:space="preserve">Преподавателем физической культуры во внеурочное время проводится дополнительная работа по вовлечению обучающихся в спортивную подготовку по дисциплине легкая атлетика, посещение тренажерного зала техникума. Еженедельно обучающиеся посещают легкоатлетический манеж и фитнес-центр. </w:t>
      </w:r>
    </w:p>
    <w:p>
      <w:pPr>
        <w:pStyle w:val="NormalWeb"/>
        <w:spacing w:lineRule="auto" w:line="240" w:beforeAutospacing="0" w:before="0" w:afterAutospacing="0" w:after="0"/>
        <w:ind w:firstLine="709"/>
        <w:jc w:val="both"/>
        <w:rPr>
          <w:sz w:val="28"/>
          <w:szCs w:val="28"/>
        </w:rPr>
      </w:pPr>
      <w:r>
        <w:rPr>
          <w:sz w:val="28"/>
          <w:szCs w:val="28"/>
        </w:rPr>
        <w:drawing>
          <wp:anchor behindDoc="0" distT="0" distB="0" distL="0" distR="0" simplePos="0" locked="0" layoutInCell="0" allowOverlap="1" relativeHeight="65">
            <wp:simplePos x="0" y="0"/>
            <wp:positionH relativeFrom="column">
              <wp:posOffset>148590</wp:posOffset>
            </wp:positionH>
            <wp:positionV relativeFrom="paragraph">
              <wp:posOffset>210820</wp:posOffset>
            </wp:positionV>
            <wp:extent cx="2957830" cy="1664335"/>
            <wp:effectExtent l="0" t="0" r="0" b="0"/>
            <wp:wrapSquare wrapText="largest"/>
            <wp:docPr id="80" name="Рисунок 19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Рисунок 19 Копия 1" descr=""/>
                    <pic:cNvPicPr>
                      <a:picLocks noChangeAspect="1" noChangeArrowheads="1"/>
                    </pic:cNvPicPr>
                  </pic:nvPicPr>
                  <pic:blipFill>
                    <a:blip r:embed="rId81"/>
                    <a:stretch>
                      <a:fillRect/>
                    </a:stretch>
                  </pic:blipFill>
                  <pic:spPr bwMode="auto">
                    <a:xfrm>
                      <a:off x="0" y="0"/>
                      <a:ext cx="2957830" cy="1664335"/>
                    </a:xfrm>
                    <a:prstGeom prst="rect">
                      <a:avLst/>
                    </a:prstGeom>
                  </pic:spPr>
                </pic:pic>
              </a:graphicData>
            </a:graphic>
          </wp:anchor>
        </w:drawing>
      </w:r>
    </w:p>
    <w:p>
      <w:pPr>
        <w:pStyle w:val="NormalWeb"/>
        <w:spacing w:lineRule="auto" w:line="240" w:beforeAutospacing="0" w:before="0" w:afterAutospacing="0" w:after="0"/>
        <w:ind w:firstLine="709"/>
        <w:jc w:val="both"/>
        <w:rPr>
          <w:sz w:val="28"/>
          <w:szCs w:val="28"/>
        </w:rPr>
      </w:pPr>
      <w:r>
        <w:rPr>
          <w:sz w:val="28"/>
          <w:szCs w:val="28"/>
        </w:rPr>
        <w:t xml:space="preserve">Педагог дополнительного образования проводит ежедневно занятия по вокалу. </w:t>
      </w:r>
    </w:p>
    <w:p>
      <w:pPr>
        <w:pStyle w:val="NormalWeb"/>
        <w:spacing w:lineRule="auto" w:line="240" w:beforeAutospacing="0" w:before="0" w:afterAutospacing="0" w:after="0"/>
        <w:ind w:firstLine="709"/>
        <w:jc w:val="both"/>
        <w:rPr>
          <w:sz w:val="28"/>
          <w:szCs w:val="28"/>
        </w:rPr>
      </w:pPr>
      <w:r>
        <w:rPr>
          <w:sz w:val="28"/>
          <w:szCs w:val="28"/>
        </w:rPr>
        <w:t xml:space="preserve">Педагог-организатор вовлекает обучающихся в литературно-театральные постановки. </w:t>
      </w:r>
    </w:p>
    <w:p>
      <w:pPr>
        <w:pStyle w:val="NormalWeb"/>
        <w:spacing w:lineRule="auto" w:line="240" w:beforeAutospacing="0" w:before="0" w:afterAutospacing="0" w:after="0"/>
        <w:ind w:firstLine="709"/>
        <w:jc w:val="both"/>
        <w:rPr>
          <w:sz w:val="28"/>
          <w:szCs w:val="28"/>
        </w:rPr>
      </w:pPr>
      <w:r>
        <w:rPr>
          <w:sz w:val="28"/>
          <w:szCs w:val="28"/>
        </w:rPr>
      </w:r>
    </w:p>
    <w:p>
      <w:pPr>
        <w:pStyle w:val="NoSpacing"/>
        <w:spacing w:lineRule="auto" w:line="240"/>
        <w:ind w:firstLine="567"/>
        <w:jc w:val="both"/>
        <w:rPr>
          <w:sz w:val="28"/>
          <w:szCs w:val="28"/>
        </w:rPr>
      </w:pPr>
      <w:r>
        <w:rPr>
          <w:rFonts w:ascii="Times New Roman" w:hAnsi="Times New Roman"/>
          <w:sz w:val="28"/>
          <w:szCs w:val="28"/>
        </w:rPr>
        <w:t xml:space="preserve">Летние каникулы дети-сироты и дети, оставшиеся без попечения родителей, провели в ООО «Пансионат «Красный Десант» с военно-спортивной и патриотической направленностью. </w:t>
      </w:r>
    </w:p>
    <w:p>
      <w:pPr>
        <w:pStyle w:val="NoSpacing"/>
        <w:spacing w:lineRule="auto" w:line="240"/>
        <w:ind w:firstLine="567"/>
        <w:jc w:val="both"/>
        <w:rPr>
          <w:rFonts w:ascii="Times New Roman" w:hAnsi="Times New Roman"/>
          <w:sz w:val="28"/>
          <w:szCs w:val="28"/>
        </w:rPr>
      </w:pPr>
      <w:r>
        <w:rPr>
          <w:rFonts w:ascii="Times New Roman" w:hAnsi="Times New Roman"/>
          <w:sz w:val="28"/>
          <w:szCs w:val="28"/>
        </w:rPr>
        <w:drawing>
          <wp:anchor behindDoc="0" distT="0" distB="0" distL="0" distR="0" simplePos="0" locked="0" layoutInCell="0" allowOverlap="1" relativeHeight="66">
            <wp:simplePos x="0" y="0"/>
            <wp:positionH relativeFrom="column">
              <wp:posOffset>3457575</wp:posOffset>
            </wp:positionH>
            <wp:positionV relativeFrom="paragraph">
              <wp:posOffset>102870</wp:posOffset>
            </wp:positionV>
            <wp:extent cx="2274570" cy="1711325"/>
            <wp:effectExtent l="0" t="0" r="0" b="0"/>
            <wp:wrapSquare wrapText="largest"/>
            <wp:docPr id="81" name="Рисунок 24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Рисунок 24 Копия 1" descr=""/>
                    <pic:cNvPicPr>
                      <a:picLocks noChangeAspect="1" noChangeArrowheads="1"/>
                    </pic:cNvPicPr>
                  </pic:nvPicPr>
                  <pic:blipFill>
                    <a:blip r:embed="rId82"/>
                    <a:stretch>
                      <a:fillRect/>
                    </a:stretch>
                  </pic:blipFill>
                  <pic:spPr bwMode="auto">
                    <a:xfrm>
                      <a:off x="0" y="0"/>
                      <a:ext cx="2274570" cy="1711325"/>
                    </a:xfrm>
                    <a:prstGeom prst="rect">
                      <a:avLst/>
                    </a:prstGeom>
                  </pic:spPr>
                </pic:pic>
              </a:graphicData>
            </a:graphic>
          </wp:anchor>
        </w:drawing>
        <w:drawing>
          <wp:anchor behindDoc="0" distT="0" distB="0" distL="0" distR="0" simplePos="0" locked="0" layoutInCell="0" allowOverlap="1" relativeHeight="67">
            <wp:simplePos x="0" y="0"/>
            <wp:positionH relativeFrom="column">
              <wp:posOffset>21590</wp:posOffset>
            </wp:positionH>
            <wp:positionV relativeFrom="paragraph">
              <wp:posOffset>24130</wp:posOffset>
            </wp:positionV>
            <wp:extent cx="2560955" cy="1920240"/>
            <wp:effectExtent l="0" t="0" r="0" b="0"/>
            <wp:wrapSquare wrapText="largest"/>
            <wp:docPr id="82" name="Рисунок 26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Рисунок 26 Копия 1" descr=""/>
                    <pic:cNvPicPr>
                      <a:picLocks noChangeAspect="1" noChangeArrowheads="1"/>
                    </pic:cNvPicPr>
                  </pic:nvPicPr>
                  <pic:blipFill>
                    <a:blip r:embed="rId83"/>
                    <a:stretch>
                      <a:fillRect/>
                    </a:stretch>
                  </pic:blipFill>
                  <pic:spPr bwMode="auto">
                    <a:xfrm>
                      <a:off x="0" y="0"/>
                      <a:ext cx="2560955" cy="1920240"/>
                    </a:xfrm>
                    <a:prstGeom prst="rect">
                      <a:avLst/>
                    </a:prstGeom>
                  </pic:spPr>
                </pic:pic>
              </a:graphicData>
            </a:graphic>
          </wp:anchor>
        </w:drawing>
      </w:r>
    </w:p>
    <w:p>
      <w:pPr>
        <w:pStyle w:val="NoSpacing"/>
        <w:spacing w:lineRule="auto" w:line="240"/>
        <w:ind w:firstLine="567"/>
        <w:jc w:val="both"/>
        <w:rPr>
          <w:rFonts w:ascii="Times New Roman" w:hAnsi="Times New Roman"/>
          <w:sz w:val="28"/>
          <w:szCs w:val="28"/>
        </w:rPr>
      </w:pPr>
      <w:r>
        <w:rPr>
          <w:rFonts w:ascii="Times New Roman" w:hAnsi="Times New Roman"/>
          <w:sz w:val="28"/>
          <w:szCs w:val="28"/>
        </w:rPr>
      </w:r>
    </w:p>
    <w:p>
      <w:pPr>
        <w:pStyle w:val="NoSpacing"/>
        <w:spacing w:lineRule="auto" w:line="240"/>
        <w:ind w:firstLine="567"/>
        <w:jc w:val="both"/>
        <w:rPr>
          <w:rFonts w:ascii="Times New Roman" w:hAnsi="Times New Roman"/>
          <w:sz w:val="28"/>
          <w:szCs w:val="28"/>
        </w:rPr>
      </w:pPr>
      <w:r>
        <w:rPr>
          <w:rFonts w:ascii="Times New Roman" w:hAnsi="Times New Roman"/>
          <w:sz w:val="28"/>
          <w:szCs w:val="28"/>
        </w:rPr>
      </w:r>
    </w:p>
    <w:p>
      <w:pPr>
        <w:pStyle w:val="NoSpacing"/>
        <w:spacing w:lineRule="auto" w:line="240"/>
        <w:ind w:firstLine="567"/>
        <w:jc w:val="both"/>
        <w:rPr>
          <w:rFonts w:ascii="Times New Roman" w:hAnsi="Times New Roman"/>
          <w:sz w:val="28"/>
          <w:szCs w:val="28"/>
        </w:rPr>
      </w:pPr>
      <w:r>
        <w:rPr>
          <w:rFonts w:ascii="Times New Roman" w:hAnsi="Times New Roman"/>
          <w:sz w:val="28"/>
          <w:szCs w:val="28"/>
        </w:rPr>
      </w:r>
    </w:p>
    <w:p>
      <w:pPr>
        <w:pStyle w:val="NoSpacing"/>
        <w:spacing w:lineRule="auto" w:line="240"/>
        <w:ind w:firstLine="567"/>
        <w:jc w:val="both"/>
        <w:rPr>
          <w:rFonts w:ascii="Times New Roman" w:hAnsi="Times New Roman"/>
          <w:sz w:val="28"/>
          <w:szCs w:val="28"/>
        </w:rPr>
      </w:pPr>
      <w:r>
        <w:rPr>
          <w:rFonts w:ascii="Times New Roman" w:hAnsi="Times New Roman"/>
          <w:sz w:val="28"/>
          <w:szCs w:val="28"/>
        </w:rPr>
      </w:r>
    </w:p>
    <w:p>
      <w:pPr>
        <w:pStyle w:val="NoSpacing"/>
        <w:spacing w:lineRule="auto" w:line="240"/>
        <w:ind w:firstLine="567"/>
        <w:jc w:val="both"/>
        <w:rPr>
          <w:rFonts w:ascii="Times New Roman" w:hAnsi="Times New Roman"/>
          <w:sz w:val="28"/>
          <w:szCs w:val="28"/>
        </w:rPr>
      </w:pPr>
      <w:r>
        <w:rPr>
          <w:rFonts w:ascii="Times New Roman" w:hAnsi="Times New Roman"/>
          <w:sz w:val="28"/>
          <w:szCs w:val="28"/>
        </w:rPr>
      </w:r>
    </w:p>
    <w:p>
      <w:pPr>
        <w:pStyle w:val="NoSpacing"/>
        <w:spacing w:lineRule="auto" w:line="240"/>
        <w:ind w:firstLine="567"/>
        <w:jc w:val="both"/>
        <w:rPr>
          <w:rFonts w:ascii="Times New Roman" w:hAnsi="Times New Roman"/>
          <w:sz w:val="28"/>
          <w:szCs w:val="28"/>
        </w:rPr>
      </w:pPr>
      <w:r>
        <w:rPr>
          <w:rFonts w:ascii="Times New Roman" w:hAnsi="Times New Roman"/>
          <w:sz w:val="28"/>
          <w:szCs w:val="28"/>
        </w:rPr>
      </w:r>
    </w:p>
    <w:p>
      <w:pPr>
        <w:pStyle w:val="NoSpacing"/>
        <w:spacing w:lineRule="auto" w:line="240"/>
        <w:ind w:firstLine="567"/>
        <w:jc w:val="both"/>
        <w:rPr>
          <w:rFonts w:ascii="Times New Roman" w:hAnsi="Times New Roman"/>
          <w:sz w:val="28"/>
          <w:szCs w:val="28"/>
        </w:rPr>
      </w:pPr>
      <w:r>
        <w:rPr>
          <w:rFonts w:ascii="Times New Roman" w:hAnsi="Times New Roman"/>
          <w:sz w:val="28"/>
          <w:szCs w:val="28"/>
        </w:rPr>
      </w:r>
    </w:p>
    <w:p>
      <w:pPr>
        <w:pStyle w:val="NoSpacing"/>
        <w:spacing w:lineRule="auto" w:line="240"/>
        <w:ind w:firstLine="567"/>
        <w:jc w:val="both"/>
        <w:rPr>
          <w:rFonts w:ascii="Times New Roman" w:hAnsi="Times New Roman"/>
          <w:sz w:val="28"/>
          <w:szCs w:val="28"/>
        </w:rPr>
      </w:pPr>
      <w:r>
        <w:rPr>
          <w:rFonts w:ascii="Times New Roman" w:hAnsi="Times New Roman"/>
          <w:sz w:val="28"/>
          <w:szCs w:val="28"/>
        </w:rPr>
      </w:r>
    </w:p>
    <w:p>
      <w:pPr>
        <w:pStyle w:val="NoSpacing"/>
        <w:spacing w:lineRule="auto" w:line="240"/>
        <w:ind w:firstLine="567"/>
        <w:jc w:val="both"/>
        <w:rPr>
          <w:rFonts w:ascii="Times New Roman" w:hAnsi="Times New Roman"/>
          <w:sz w:val="28"/>
          <w:szCs w:val="28"/>
        </w:rPr>
      </w:pPr>
      <w:r>
        <w:rPr>
          <w:rFonts w:ascii="Times New Roman" w:hAnsi="Times New Roman"/>
          <w:sz w:val="28"/>
          <w:szCs w:val="28"/>
        </w:rPr>
      </w:r>
    </w:p>
    <w:p>
      <w:pPr>
        <w:pStyle w:val="Style18"/>
        <w:widowControl/>
        <w:suppressAutoHyphens w:val="true"/>
        <w:bidi w:val="0"/>
        <w:spacing w:lineRule="auto" w:line="240" w:before="0" w:after="0"/>
        <w:ind w:left="0" w:right="0" w:firstLine="850"/>
        <w:jc w:val="both"/>
        <w:rPr>
          <w:sz w:val="28"/>
          <w:szCs w:val="28"/>
        </w:rPr>
      </w:pPr>
      <w:r>
        <w:drawing>
          <wp:anchor behindDoc="0" distT="0" distB="0" distL="0" distR="0" simplePos="0" locked="0" layoutInCell="0" allowOverlap="1" relativeHeight="85">
            <wp:simplePos x="0" y="0"/>
            <wp:positionH relativeFrom="column">
              <wp:posOffset>3285490</wp:posOffset>
            </wp:positionH>
            <wp:positionV relativeFrom="paragraph">
              <wp:posOffset>83185</wp:posOffset>
            </wp:positionV>
            <wp:extent cx="2487295" cy="1865630"/>
            <wp:effectExtent l="0" t="0" r="0" b="0"/>
            <wp:wrapSquare wrapText="largest"/>
            <wp:docPr id="83" name="Рисунок 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Рисунок 27" descr=""/>
                    <pic:cNvPicPr>
                      <a:picLocks noChangeAspect="1" noChangeArrowheads="1"/>
                    </pic:cNvPicPr>
                  </pic:nvPicPr>
                  <pic:blipFill>
                    <a:blip r:embed="rId84"/>
                    <a:stretch>
                      <a:fillRect/>
                    </a:stretch>
                  </pic:blipFill>
                  <pic:spPr bwMode="auto">
                    <a:xfrm>
                      <a:off x="0" y="0"/>
                      <a:ext cx="2487295" cy="1865630"/>
                    </a:xfrm>
                    <a:prstGeom prst="rect">
                      <a:avLst/>
                    </a:prstGeom>
                  </pic:spPr>
                </pic:pic>
              </a:graphicData>
            </a:graphic>
          </wp:anchor>
        </w:drawing>
      </w:r>
      <w:r>
        <w:rPr>
          <w:sz w:val="28"/>
          <w:szCs w:val="28"/>
        </w:rPr>
        <w:t xml:space="preserve">На родительских собраниях обсуждались вопросы поведения, обучения, проводились индивидуальные беседы с родителями. Регулярно классные руководители, мастера производственного обучения доводят информацию об обучении, поведении, проживании и соблюдения правил внутреннего распорядка техникума родителям. </w:t>
      </w:r>
    </w:p>
    <w:p>
      <w:pPr>
        <w:pStyle w:val="Style18"/>
        <w:widowControl/>
        <w:suppressAutoHyphens w:val="true"/>
        <w:bidi w:val="0"/>
        <w:spacing w:lineRule="auto" w:line="240" w:before="0" w:after="0"/>
        <w:ind w:left="0" w:right="0" w:firstLine="794"/>
        <w:jc w:val="both"/>
        <w:rPr>
          <w:sz w:val="28"/>
          <w:szCs w:val="28"/>
        </w:rPr>
      </w:pPr>
      <w:r>
        <w:rPr>
          <w:sz w:val="28"/>
          <w:szCs w:val="28"/>
          <w:lang w:eastAsia="ru-RU"/>
        </w:rPr>
        <w:t>Результатом проведенной работы по профилактике безнадзорности, правонарушений и преступлений среди несовершеннолетних стало отсутствие в техникуме-интернате правонарушений совершаемые обучающимися несовершеннолетними во внеурочное время, а также отсутствие обучающихся несовершеннолетних, состоящих на учете за правонарушения и преступления.</w:t>
      </w:r>
    </w:p>
    <w:p>
      <w:pPr>
        <w:pStyle w:val="NoSpacing"/>
        <w:spacing w:lineRule="auto" w:line="240"/>
        <w:ind w:firstLine="567"/>
        <w:jc w:val="both"/>
        <w:rPr>
          <w:sz w:val="28"/>
          <w:szCs w:val="28"/>
        </w:rPr>
      </w:pPr>
      <w:r>
        <w:rPr>
          <w:rFonts w:cs="Times New Roman" w:ascii="Times New Roman" w:hAnsi="Times New Roman"/>
          <w:sz w:val="28"/>
          <w:szCs w:val="28"/>
          <w:lang w:bidi="ru-RU"/>
        </w:rPr>
        <w:t>В учреждениях здравоохранения Луганской Народной Республики, оказывающих медицинскую помощь детскому населению, на учете в 2025 году  состояло 202 детей из семей, находящихся в СОП, что на 6 % больше, чем в 2024 году (190 детей).</w:t>
      </w:r>
      <w:r>
        <w:rPr>
          <w:rFonts w:cs="Times New Roman" w:ascii="Times New Roman" w:hAnsi="Times New Roman"/>
          <w:i/>
          <w:sz w:val="28"/>
          <w:szCs w:val="28"/>
          <w:lang w:bidi="ru-RU"/>
        </w:rPr>
        <w:t xml:space="preserve"> </w:t>
      </w:r>
      <w:r>
        <w:rPr>
          <w:rFonts w:cs="Times New Roman" w:ascii="Times New Roman" w:hAnsi="Times New Roman"/>
          <w:sz w:val="28"/>
          <w:szCs w:val="28"/>
          <w:lang w:bidi="ru-RU"/>
        </w:rPr>
        <w:t>Из них - 11 детей до 1 года жизни, что меньше на 21,5% чем в 2024 году (14 детей).</w:t>
      </w:r>
      <w:r>
        <w:rPr>
          <w:rFonts w:cs="Times New Roman" w:ascii="Times New Roman" w:hAnsi="Times New Roman"/>
          <w:i/>
          <w:sz w:val="28"/>
          <w:szCs w:val="28"/>
          <w:lang w:bidi="ru-RU"/>
        </w:rPr>
        <w:t xml:space="preserve">  </w:t>
      </w:r>
      <w:r>
        <w:rPr>
          <w:rFonts w:cs="Times New Roman" w:ascii="Times New Roman" w:hAnsi="Times New Roman"/>
          <w:sz w:val="28"/>
          <w:szCs w:val="28"/>
          <w:lang w:bidi="ru-RU"/>
        </w:rPr>
        <w:t>В 2025 году впервые на учет взято 34 ребенка.</w:t>
      </w:r>
      <w:r>
        <w:rPr>
          <w:rFonts w:cs="Times New Roman" w:ascii="Times New Roman" w:hAnsi="Times New Roman"/>
          <w:i/>
          <w:sz w:val="28"/>
          <w:szCs w:val="28"/>
          <w:lang w:bidi="ru-RU"/>
        </w:rPr>
        <w:t xml:space="preserve"> </w:t>
      </w:r>
      <w:r>
        <w:rPr>
          <w:rFonts w:cs="Times New Roman" w:ascii="Times New Roman" w:hAnsi="Times New Roman"/>
          <w:sz w:val="28"/>
          <w:szCs w:val="28"/>
          <w:lang w:bidi="ru-RU"/>
        </w:rPr>
        <w:t>Из 202 детей, состоящих на учете: организованных – 142 ребенка, что составляет 70,3% и больше на 5 %, чем в 2024 году (190 детей); неорганизованных – 60 детей, что составляет 29,7 % и больше на 8,4 % в сравнении с 2024 годом (55 детей).</w:t>
      </w:r>
      <w:r>
        <w:rPr>
          <w:rFonts w:cs="Times New Roman" w:ascii="Times New Roman" w:hAnsi="Times New Roman"/>
          <w:i/>
          <w:sz w:val="28"/>
          <w:szCs w:val="28"/>
          <w:lang w:bidi="ru-RU"/>
        </w:rPr>
        <w:t xml:space="preserve"> </w:t>
      </w:r>
    </w:p>
    <w:p>
      <w:pPr>
        <w:pStyle w:val="NoSpacing"/>
        <w:spacing w:lineRule="auto" w:line="240"/>
        <w:ind w:firstLine="567"/>
        <w:jc w:val="both"/>
        <w:rPr>
          <w:sz w:val="28"/>
          <w:szCs w:val="28"/>
        </w:rPr>
      </w:pPr>
      <w:r>
        <w:rPr>
          <w:rFonts w:cs="Times New Roman" w:ascii="Times New Roman" w:hAnsi="Times New Roman"/>
          <w:sz w:val="28"/>
          <w:szCs w:val="28"/>
          <w:lang w:bidi="ru-RU"/>
        </w:rPr>
        <w:t>Педиатрический осмотр проведен 202 детям, что составляет 100%. Специалистами осмотрены и обследованы 168 детей, что составляет 83,2% от подлежащих осмотру.</w:t>
      </w:r>
    </w:p>
    <w:p>
      <w:pPr>
        <w:pStyle w:val="NoSpacing"/>
        <w:spacing w:lineRule="auto" w:line="240"/>
        <w:ind w:firstLine="567"/>
        <w:jc w:val="both"/>
        <w:rPr>
          <w:sz w:val="28"/>
          <w:szCs w:val="28"/>
        </w:rPr>
      </w:pPr>
      <w:r>
        <w:rPr>
          <w:rFonts w:cs="Times New Roman" w:ascii="Times New Roman" w:hAnsi="Times New Roman"/>
          <w:sz w:val="28"/>
          <w:szCs w:val="28"/>
          <w:lang w:bidi="ru-RU"/>
        </w:rPr>
        <w:t xml:space="preserve">Из 202 детей: здоровые дети - 97 человек, что составляет 48%; на диспансерном учете - 105 детей, что составляет 52%. </w:t>
      </w:r>
    </w:p>
    <w:p>
      <w:pPr>
        <w:pStyle w:val="NoSpacing"/>
        <w:spacing w:lineRule="auto" w:line="240"/>
        <w:ind w:firstLine="567"/>
        <w:jc w:val="both"/>
        <w:rPr>
          <w:sz w:val="28"/>
          <w:szCs w:val="28"/>
        </w:rPr>
      </w:pPr>
      <w:r>
        <w:rPr>
          <w:rFonts w:cs="Times New Roman" w:ascii="Times New Roman" w:hAnsi="Times New Roman"/>
          <w:sz w:val="28"/>
          <w:szCs w:val="28"/>
          <w:lang w:bidi="ru-RU"/>
        </w:rPr>
        <w:t>Оздоровление получили 105 детей (61,5%) из общего количества детей в СОП в амбулаторных и стационарных условиях:</w:t>
      </w:r>
    </w:p>
    <w:p>
      <w:pPr>
        <w:pStyle w:val="NoSpacing"/>
        <w:spacing w:lineRule="auto" w:line="240"/>
        <w:ind w:firstLine="567"/>
        <w:jc w:val="both"/>
        <w:rPr>
          <w:sz w:val="28"/>
          <w:szCs w:val="28"/>
        </w:rPr>
      </w:pPr>
      <w:r>
        <w:rPr>
          <w:rFonts w:cs="Times New Roman" w:ascii="Times New Roman" w:hAnsi="Times New Roman"/>
          <w:bCs/>
          <w:sz w:val="28"/>
          <w:szCs w:val="28"/>
          <w:lang w:bidi="ru-RU"/>
        </w:rPr>
        <w:t xml:space="preserve">– </w:t>
      </w:r>
      <w:r>
        <w:rPr>
          <w:rFonts w:cs="Times New Roman" w:ascii="Times New Roman" w:hAnsi="Times New Roman"/>
          <w:sz w:val="28"/>
          <w:szCs w:val="28"/>
          <w:lang w:bidi="ru-RU"/>
        </w:rPr>
        <w:t xml:space="preserve">в амбулаторных условиях – 52 детей (49,5%), </w:t>
      </w:r>
    </w:p>
    <w:p>
      <w:pPr>
        <w:pStyle w:val="NoSpacing"/>
        <w:spacing w:lineRule="auto" w:line="240"/>
        <w:ind w:firstLine="567"/>
        <w:jc w:val="both"/>
        <w:rPr>
          <w:sz w:val="28"/>
          <w:szCs w:val="28"/>
        </w:rPr>
      </w:pPr>
      <w:r>
        <w:rPr>
          <w:rFonts w:cs="Times New Roman" w:ascii="Times New Roman" w:hAnsi="Times New Roman"/>
          <w:bCs/>
          <w:sz w:val="28"/>
          <w:szCs w:val="28"/>
          <w:lang w:bidi="ru-RU"/>
        </w:rPr>
        <w:t>–</w:t>
      </w:r>
      <w:r>
        <w:rPr>
          <w:rFonts w:cs="Times New Roman" w:ascii="Times New Roman" w:hAnsi="Times New Roman"/>
          <w:sz w:val="28"/>
          <w:szCs w:val="28"/>
          <w:lang w:bidi="ru-RU"/>
        </w:rPr>
        <w:t xml:space="preserve"> </w:t>
      </w:r>
      <w:r>
        <w:rPr>
          <w:rFonts w:cs="Times New Roman" w:ascii="Times New Roman" w:hAnsi="Times New Roman"/>
          <w:sz w:val="28"/>
          <w:szCs w:val="28"/>
          <w:lang w:bidi="ru-RU"/>
        </w:rPr>
        <w:t>в дневном стационаре – 30 детей (28,5%),</w:t>
      </w:r>
    </w:p>
    <w:p>
      <w:pPr>
        <w:pStyle w:val="NoSpacing"/>
        <w:spacing w:lineRule="auto" w:line="240"/>
        <w:ind w:firstLine="567"/>
        <w:jc w:val="both"/>
        <w:rPr>
          <w:sz w:val="28"/>
          <w:szCs w:val="28"/>
        </w:rPr>
      </w:pPr>
      <w:r>
        <w:rPr>
          <w:rFonts w:cs="Times New Roman" w:ascii="Times New Roman" w:hAnsi="Times New Roman"/>
          <w:bCs/>
          <w:sz w:val="28"/>
          <w:szCs w:val="28"/>
          <w:lang w:bidi="ru-RU"/>
        </w:rPr>
        <w:t>–</w:t>
      </w:r>
      <w:r>
        <w:rPr>
          <w:rFonts w:cs="Times New Roman" w:ascii="Times New Roman" w:hAnsi="Times New Roman"/>
          <w:sz w:val="28"/>
          <w:szCs w:val="28"/>
          <w:lang w:bidi="ru-RU"/>
        </w:rPr>
        <w:t xml:space="preserve"> </w:t>
      </w:r>
      <w:r>
        <w:rPr>
          <w:rFonts w:cs="Times New Roman" w:ascii="Times New Roman" w:hAnsi="Times New Roman"/>
          <w:sz w:val="28"/>
          <w:szCs w:val="28"/>
          <w:lang w:bidi="ru-RU"/>
        </w:rPr>
        <w:t xml:space="preserve">в специализированных стационарах – 21 детей (20%), </w:t>
      </w:r>
    </w:p>
    <w:p>
      <w:pPr>
        <w:pStyle w:val="NoSpacing"/>
        <w:spacing w:lineRule="auto" w:line="240"/>
        <w:ind w:firstLine="567"/>
        <w:jc w:val="both"/>
        <w:rPr>
          <w:sz w:val="28"/>
          <w:szCs w:val="28"/>
        </w:rPr>
      </w:pPr>
      <w:r>
        <w:rPr>
          <w:rFonts w:cs="Times New Roman" w:ascii="Times New Roman" w:hAnsi="Times New Roman"/>
          <w:bCs/>
          <w:sz w:val="28"/>
          <w:szCs w:val="28"/>
          <w:lang w:bidi="ru-RU"/>
        </w:rPr>
        <w:t>–</w:t>
      </w:r>
      <w:r>
        <w:rPr>
          <w:rFonts w:cs="Times New Roman" w:ascii="Times New Roman" w:hAnsi="Times New Roman"/>
          <w:sz w:val="28"/>
          <w:szCs w:val="28"/>
          <w:lang w:bidi="ru-RU"/>
        </w:rPr>
        <w:t xml:space="preserve"> </w:t>
      </w:r>
      <w:r>
        <w:rPr>
          <w:rFonts w:cs="Times New Roman" w:ascii="Times New Roman" w:hAnsi="Times New Roman"/>
          <w:sz w:val="28"/>
          <w:szCs w:val="28"/>
          <w:lang w:bidi="ru-RU"/>
        </w:rPr>
        <w:t>в оздоровительных лагерях – 11  детей  (10,5%).</w:t>
      </w:r>
    </w:p>
    <w:p>
      <w:pPr>
        <w:pStyle w:val="Normal"/>
        <w:spacing w:lineRule="auto" w:line="240" w:before="0" w:after="200"/>
        <w:ind w:right="-2" w:firstLine="567"/>
        <w:contextualSpacing/>
        <w:jc w:val="both"/>
        <w:rPr>
          <w:sz w:val="28"/>
          <w:szCs w:val="28"/>
        </w:rPr>
      </w:pPr>
      <w:r>
        <w:rPr>
          <w:rFonts w:cs="Times New Roman"/>
          <w:sz w:val="28"/>
          <w:szCs w:val="28"/>
          <w:lang w:bidi="ru-RU"/>
        </w:rPr>
        <w:t xml:space="preserve">В учреждения здравоохранения Луганской Народной за 2025 год поступило 52 ребенка и подростка, с диагнозом отравление неизвестным веществом, из них 44 </w:t>
      </w:r>
      <w:r>
        <w:rPr>
          <w:rFonts w:cs="Times New Roman"/>
          <w:color w:val="000000"/>
          <w:sz w:val="28"/>
          <w:szCs w:val="28"/>
          <w:lang w:bidi="ru-RU"/>
        </w:rPr>
        <w:t xml:space="preserve">прошли химико - токсикологическое исследование (ХТИ), 8 отказались. Проведенным ХТИ подтверждено наличие алкоголя в 19 случаях, </w:t>
      </w:r>
      <w:r>
        <w:rPr>
          <w:rFonts w:cs="Times New Roman"/>
          <w:bCs/>
          <w:color w:val="000000"/>
          <w:sz w:val="28"/>
          <w:szCs w:val="28"/>
          <w:shd w:fill="FFFFFF" w:val="clear"/>
        </w:rPr>
        <w:t>опьянение  наркотическими средствами, психотропными или одурманивающими веществами</w:t>
      </w:r>
      <w:r>
        <w:rPr>
          <w:rFonts w:cs="Times New Roman"/>
          <w:color w:val="000000"/>
          <w:sz w:val="28"/>
          <w:szCs w:val="28"/>
          <w:lang w:bidi="ru-RU"/>
        </w:rPr>
        <w:t xml:space="preserve"> в 13 случаях</w:t>
      </w:r>
      <w:r>
        <w:rPr>
          <w:rFonts w:cs="Times New Roman"/>
          <w:sz w:val="28"/>
          <w:szCs w:val="28"/>
          <w:lang w:bidi="ru-RU"/>
        </w:rPr>
        <w:t>, не подтверждено в 12 случаях. В 2025 году зарегистрирован случай смерти несовершеннолетнего по причине употребления наркотических средств (метадон).</w:t>
      </w:r>
      <w:r>
        <w:rPr>
          <w:rFonts w:cs="Times New Roman"/>
          <w:color w:val="000000"/>
          <w:sz w:val="28"/>
          <w:szCs w:val="28"/>
          <w:lang w:bidi="ru-RU"/>
        </w:rPr>
        <w:t xml:space="preserve"> Отмеча</w:t>
      </w:r>
      <w:r>
        <w:rPr>
          <w:rFonts w:cs="Times New Roman"/>
          <w:sz w:val="28"/>
          <w:szCs w:val="28"/>
          <w:lang w:bidi="ru-RU"/>
        </w:rPr>
        <w:t>ется в целом увеличение случаев поступления несовершеннолетних в учреждения здравоохранения с отравлением неизвестными веществами. При этом следует отметить, что количество употреблявших алкоголи снизилось, а количество несовершеннолетних</w:t>
      </w:r>
      <w:r>
        <w:rPr>
          <w:rFonts w:cs="Times New Roman"/>
          <w:color w:val="000000"/>
          <w:sz w:val="28"/>
          <w:szCs w:val="28"/>
          <w:lang w:bidi="ru-RU"/>
        </w:rPr>
        <w:t xml:space="preserve"> с </w:t>
      </w:r>
      <w:r>
        <w:rPr>
          <w:rFonts w:cs="Times New Roman"/>
          <w:bCs/>
          <w:color w:val="000000"/>
          <w:sz w:val="28"/>
          <w:szCs w:val="28"/>
          <w:shd w:fill="FFFFFF" w:val="clear"/>
        </w:rPr>
        <w:t xml:space="preserve">опьянением наркотическими средствами, психотропными или одурманивающими веществами увеличилось на 40%. </w:t>
      </w:r>
    </w:p>
    <w:p>
      <w:pPr>
        <w:pStyle w:val="Normal"/>
        <w:spacing w:lineRule="auto" w:line="240" w:before="0" w:after="200"/>
        <w:ind w:right="-2" w:firstLine="567"/>
        <w:contextualSpacing/>
        <w:jc w:val="both"/>
        <w:rPr/>
      </w:pPr>
      <w:r>
        <w:rPr>
          <w:rFonts w:cs="Times New Roman"/>
          <w:color w:val="000000"/>
          <w:sz w:val="28"/>
          <w:szCs w:val="28"/>
          <w:lang w:bidi="ru-RU"/>
        </w:rPr>
        <w:t xml:space="preserve">В течение 2025 года </w:t>
      </w:r>
      <w:r>
        <w:rPr>
          <w:rFonts w:eastAsia="Times New Roman" w:cs="Times New Roman"/>
          <w:color w:val="000000"/>
          <w:sz w:val="28"/>
          <w:szCs w:val="28"/>
          <w:lang w:eastAsia="ru-RU"/>
        </w:rPr>
        <w:t xml:space="preserve">количество брошенных (оставленных детей), которые </w:t>
      </w:r>
      <w:r>
        <w:rPr>
          <w:rFonts w:eastAsia="Times New Roman" w:cs="Times New Roman"/>
          <w:sz w:val="28"/>
          <w:szCs w:val="28"/>
          <w:lang w:eastAsia="ru-RU"/>
        </w:rPr>
        <w:t>были доставлены в стационар</w:t>
      </w:r>
      <w:r>
        <w:rPr>
          <w:rFonts w:cs="Times New Roman"/>
          <w:sz w:val="28"/>
          <w:szCs w:val="28"/>
          <w:lang w:bidi="ru-RU"/>
        </w:rPr>
        <w:t xml:space="preserve"> составило 55 человек (в 2024 году – 37 детей).  Из них: </w:t>
      </w:r>
    </w:p>
    <w:p>
      <w:pPr>
        <w:pStyle w:val="Normal"/>
        <w:spacing w:lineRule="auto" w:line="240" w:before="0" w:after="200"/>
        <w:ind w:right="-2" w:firstLine="567"/>
        <w:contextualSpacing/>
        <w:jc w:val="both"/>
        <w:rPr/>
      </w:pPr>
      <w:r>
        <w:rPr>
          <w:rFonts w:cs="Times New Roman"/>
          <w:sz w:val="28"/>
          <w:szCs w:val="28"/>
          <w:lang w:bidi="ru-RU"/>
        </w:rPr>
        <w:t>- 22  ребенка (40%) возвращены родителям, что на 25,5 % меньше, чем в 2024 году 15 – 65,2%);</w:t>
      </w:r>
    </w:p>
    <w:p>
      <w:pPr>
        <w:pStyle w:val="Normal"/>
        <w:spacing w:lineRule="auto" w:line="240" w:before="0" w:after="200"/>
        <w:ind w:right="-2" w:firstLine="567"/>
        <w:contextualSpacing/>
        <w:jc w:val="both"/>
        <w:rPr/>
      </w:pPr>
      <w:r>
        <w:rPr>
          <w:rFonts w:cs="Times New Roman"/>
          <w:sz w:val="28"/>
          <w:szCs w:val="28"/>
          <w:lang w:bidi="ru-RU"/>
        </w:rPr>
        <w:t>- 11 детей  (20% от общего количества) оформлены в дом ребенка, в 2024 году 14  (37,8% от общего количества);</w:t>
      </w:r>
    </w:p>
    <w:p>
      <w:pPr>
        <w:pStyle w:val="Normal"/>
        <w:spacing w:lineRule="auto" w:line="240" w:before="0" w:after="200"/>
        <w:ind w:right="-2" w:firstLine="567"/>
        <w:contextualSpacing/>
        <w:jc w:val="both"/>
        <w:rPr/>
      </w:pPr>
      <w:r>
        <w:rPr>
          <w:rFonts w:cs="Times New Roman"/>
          <w:sz w:val="28"/>
          <w:szCs w:val="28"/>
          <w:lang w:bidi="ru-RU"/>
        </w:rPr>
        <w:t>- в детский дом  оформлен 1 ребенок, в 2024 году - никто из детей не оформлены;</w:t>
      </w:r>
    </w:p>
    <w:p>
      <w:pPr>
        <w:pStyle w:val="Normal"/>
        <w:spacing w:lineRule="auto" w:line="240" w:before="0" w:after="200"/>
        <w:ind w:right="-2" w:firstLine="567"/>
        <w:contextualSpacing/>
        <w:jc w:val="both"/>
        <w:rPr/>
      </w:pPr>
      <w:r>
        <w:rPr>
          <w:rFonts w:cs="Times New Roman"/>
          <w:sz w:val="28"/>
          <w:szCs w:val="28"/>
          <w:lang w:bidi="ru-RU"/>
        </w:rPr>
        <w:t>- 21 ребенок – в другие учреждения (38 %), 2024 год - 5 детей (13,5 %) оформлены в другие учреждения, что на 24,5 % ниже, чем в 2024 году (39%).</w:t>
      </w:r>
    </w:p>
    <w:p>
      <w:pPr>
        <w:pStyle w:val="Normal"/>
        <w:spacing w:lineRule="auto" w:line="240" w:before="0" w:after="200"/>
        <w:ind w:right="-2" w:firstLine="567"/>
        <w:contextualSpacing/>
        <w:jc w:val="both"/>
        <w:rPr/>
      </w:pPr>
      <w:r>
        <w:rPr>
          <w:rFonts w:cs="Times New Roman"/>
          <w:sz w:val="28"/>
          <w:szCs w:val="28"/>
          <w:lang w:bidi="ru-RU"/>
        </w:rPr>
        <w:t>В 2025 году в Государственное казенное учреждение здравоохранения «Луганский республиканский дом ребенка» Луганской Народной Республики направлено 39 детей, из них до года – 19 детей (48%); 23 ребенка  - под надзор, 16 детей  - по трехстороннему соглашению. В 2024 году направлено 40 детей, из них до года – 24 ребенка (60%), 33 ребенка - под надзор, 7 детей - по трехстороннему соглашению. В родильных стационарах республики в 2025 году оставлено 11 детей, в 2024 году – 14.</w:t>
      </w:r>
    </w:p>
    <w:p>
      <w:pPr>
        <w:pStyle w:val="Normal"/>
        <w:spacing w:lineRule="auto" w:line="240" w:before="0" w:after="0"/>
        <w:ind w:firstLine="708"/>
        <w:jc w:val="both"/>
        <w:rPr/>
      </w:pPr>
      <w:r>
        <w:rPr>
          <w:rFonts w:cs="Times New Roman"/>
          <w:sz w:val="28"/>
          <w:szCs w:val="28"/>
        </w:rPr>
        <w:t xml:space="preserve">В 2025 году в дом ребенка поступило 39 детей, выбыл 31 ребенок. Из числа выбывших: </w:t>
      </w:r>
    </w:p>
    <w:p>
      <w:pPr>
        <w:pStyle w:val="Normal"/>
        <w:spacing w:lineRule="auto" w:line="240" w:before="0" w:after="0"/>
        <w:ind w:firstLine="708"/>
        <w:jc w:val="both"/>
        <w:rPr/>
      </w:pPr>
      <w:r>
        <w:rPr>
          <w:rFonts w:cs="Times New Roman"/>
          <w:bCs/>
          <w:sz w:val="28"/>
          <w:szCs w:val="28"/>
        </w:rPr>
        <w:t>–</w:t>
      </w:r>
      <w:r>
        <w:rPr>
          <w:rFonts w:cs="Times New Roman"/>
          <w:sz w:val="28"/>
          <w:szCs w:val="28"/>
        </w:rPr>
        <w:t xml:space="preserve"> </w:t>
      </w:r>
      <w:r>
        <w:rPr>
          <w:rFonts w:cs="Times New Roman"/>
          <w:sz w:val="28"/>
          <w:szCs w:val="28"/>
        </w:rPr>
        <w:t xml:space="preserve">взяты под опеку –  19 детей  (2024 </w:t>
      </w:r>
      <w:r>
        <w:rPr>
          <w:rFonts w:cs="Times New Roman"/>
          <w:bCs/>
          <w:sz w:val="28"/>
          <w:szCs w:val="28"/>
        </w:rPr>
        <w:t xml:space="preserve">– </w:t>
      </w:r>
      <w:r>
        <w:rPr>
          <w:rFonts w:cs="Times New Roman"/>
          <w:sz w:val="28"/>
          <w:szCs w:val="28"/>
        </w:rPr>
        <w:t>26 детей);</w:t>
      </w:r>
    </w:p>
    <w:p>
      <w:pPr>
        <w:pStyle w:val="Normal"/>
        <w:spacing w:lineRule="auto" w:line="240" w:before="0" w:after="0"/>
        <w:ind w:firstLine="708"/>
        <w:jc w:val="both"/>
        <w:rPr/>
      </w:pPr>
      <w:r>
        <w:rPr>
          <w:rFonts w:cs="Times New Roman"/>
          <w:bCs/>
          <w:sz w:val="28"/>
          <w:szCs w:val="28"/>
        </w:rPr>
        <w:t>–</w:t>
      </w:r>
      <w:r>
        <w:rPr>
          <w:rFonts w:cs="Times New Roman"/>
          <w:sz w:val="28"/>
          <w:szCs w:val="28"/>
        </w:rPr>
        <w:t xml:space="preserve"> </w:t>
      </w:r>
      <w:r>
        <w:rPr>
          <w:rFonts w:cs="Times New Roman"/>
          <w:sz w:val="28"/>
          <w:szCs w:val="28"/>
        </w:rPr>
        <w:t xml:space="preserve">усыновлено –  не было (2024 </w:t>
      </w:r>
      <w:r>
        <w:rPr>
          <w:rFonts w:cs="Times New Roman"/>
          <w:bCs/>
          <w:sz w:val="28"/>
          <w:szCs w:val="28"/>
        </w:rPr>
        <w:t>–</w:t>
      </w:r>
      <w:r>
        <w:rPr>
          <w:rFonts w:cs="Times New Roman"/>
          <w:sz w:val="28"/>
          <w:szCs w:val="28"/>
        </w:rPr>
        <w:t xml:space="preserve"> 3 ребенка);</w:t>
      </w:r>
    </w:p>
    <w:p>
      <w:pPr>
        <w:pStyle w:val="Normal"/>
        <w:spacing w:lineRule="auto" w:line="240" w:before="0" w:after="0"/>
        <w:ind w:firstLine="708"/>
        <w:jc w:val="both"/>
        <w:rPr/>
      </w:pPr>
      <w:r>
        <w:rPr>
          <w:rFonts w:cs="Times New Roman"/>
          <w:bCs/>
          <w:sz w:val="28"/>
          <w:szCs w:val="28"/>
        </w:rPr>
        <w:t>–</w:t>
      </w:r>
      <w:r>
        <w:rPr>
          <w:rFonts w:cs="Times New Roman"/>
          <w:sz w:val="28"/>
          <w:szCs w:val="28"/>
        </w:rPr>
        <w:t xml:space="preserve"> </w:t>
      </w:r>
      <w:r>
        <w:rPr>
          <w:rFonts w:cs="Times New Roman"/>
          <w:sz w:val="28"/>
          <w:szCs w:val="28"/>
        </w:rPr>
        <w:t xml:space="preserve">переданы кровным родителям – 12 детей, (2024 </w:t>
      </w:r>
      <w:r>
        <w:rPr>
          <w:rFonts w:cs="Times New Roman"/>
          <w:bCs/>
          <w:sz w:val="28"/>
          <w:szCs w:val="28"/>
        </w:rPr>
        <w:t>–</w:t>
      </w:r>
      <w:r>
        <w:rPr>
          <w:rFonts w:cs="Times New Roman"/>
          <w:sz w:val="28"/>
          <w:szCs w:val="28"/>
        </w:rPr>
        <w:t xml:space="preserve"> 9 детей);</w:t>
      </w:r>
    </w:p>
    <w:p>
      <w:pPr>
        <w:pStyle w:val="Normal"/>
        <w:spacing w:lineRule="auto" w:line="240" w:before="0" w:after="0"/>
        <w:ind w:firstLine="708"/>
        <w:jc w:val="both"/>
        <w:rPr/>
      </w:pPr>
      <w:r>
        <w:rPr>
          <w:rFonts w:cs="Times New Roman"/>
          <w:bCs/>
          <w:sz w:val="28"/>
          <w:szCs w:val="28"/>
        </w:rPr>
        <w:t xml:space="preserve">– </w:t>
      </w:r>
      <w:r>
        <w:rPr>
          <w:rFonts w:cs="Times New Roman"/>
          <w:sz w:val="28"/>
          <w:szCs w:val="28"/>
        </w:rPr>
        <w:t>переведены в другие организации для детей сирот – не было (2024 — 11 детей).</w:t>
      </w:r>
    </w:p>
    <w:p>
      <w:pPr>
        <w:pStyle w:val="Normal"/>
        <w:spacing w:lineRule="auto" w:line="240" w:before="0" w:after="0"/>
        <w:ind w:firstLine="567"/>
        <w:jc w:val="both"/>
        <w:rPr/>
      </w:pPr>
      <w:r>
        <w:rPr>
          <w:rFonts w:eastAsia="Times New Roman" w:cs="Times New Roman"/>
          <w:b w:val="false"/>
          <w:bCs w:val="false"/>
          <w:sz w:val="28"/>
          <w:szCs w:val="28"/>
          <w:lang w:eastAsia="ru-RU"/>
        </w:rPr>
        <w:t xml:space="preserve">Информация по детям из семей, находящихся в социально опасном положении по детским медицинским учреждениям </w:t>
      </w:r>
    </w:p>
    <w:p>
      <w:pPr>
        <w:pStyle w:val="Normal"/>
        <w:spacing w:lineRule="auto" w:line="240" w:before="0" w:after="0"/>
        <w:ind w:firstLine="567"/>
        <w:jc w:val="both"/>
        <w:rPr/>
      </w:pPr>
      <w:r>
        <w:rPr>
          <w:rFonts w:eastAsia="Times New Roman" w:cs="Times New Roman"/>
          <w:b w:val="false"/>
          <w:bCs w:val="false"/>
          <w:sz w:val="28"/>
          <w:szCs w:val="28"/>
          <w:lang w:eastAsia="ru-RU"/>
        </w:rPr>
        <w:t>Луганской Народной Республики за  2024</w:t>
      </w:r>
      <w:r>
        <w:rPr>
          <w:rFonts w:eastAsia="Times New Roman" w:cs="Times New Roman"/>
          <w:b w:val="false"/>
          <w:bCs/>
          <w:sz w:val="28"/>
          <w:szCs w:val="28"/>
          <w:lang w:eastAsia="ru-RU"/>
        </w:rPr>
        <w:t>–</w:t>
      </w:r>
      <w:r>
        <w:rPr>
          <w:rFonts w:eastAsia="Times New Roman" w:cs="Times New Roman"/>
          <w:b w:val="false"/>
          <w:bCs w:val="false"/>
          <w:sz w:val="28"/>
          <w:szCs w:val="28"/>
          <w:lang w:eastAsia="ru-RU"/>
        </w:rPr>
        <w:t>2025 года</w:t>
      </w:r>
    </w:p>
    <w:tbl>
      <w:tblPr>
        <w:tblStyle w:val="1"/>
        <w:tblW w:w="9692" w:type="dxa"/>
        <w:jc w:val="left"/>
        <w:tblInd w:w="54" w:type="dxa"/>
        <w:tblLayout w:type="fixed"/>
        <w:tblCellMar>
          <w:top w:w="0" w:type="dxa"/>
          <w:left w:w="108" w:type="dxa"/>
          <w:bottom w:w="0" w:type="dxa"/>
          <w:right w:w="108" w:type="dxa"/>
        </w:tblCellMar>
        <w:tblLook w:noVBand="1" w:val="04a0" w:noHBand="0" w:lastColumn="0" w:firstColumn="1" w:lastRow="0" w:firstRow="1"/>
      </w:tblPr>
      <w:tblGrid>
        <w:gridCol w:w="6293"/>
        <w:gridCol w:w="1699"/>
        <w:gridCol w:w="1700"/>
      </w:tblGrid>
      <w:tr>
        <w:trPr/>
        <w:tc>
          <w:tcPr>
            <w:tcW w:w="6293" w:type="dxa"/>
            <w:tcBorders/>
          </w:tcPr>
          <w:p>
            <w:pPr>
              <w:pStyle w:val="Normal"/>
              <w:widowControl w:val="false"/>
              <w:suppressAutoHyphens w:val="true"/>
              <w:bidi w:val="0"/>
              <w:spacing w:lineRule="auto" w:line="240" w:before="0" w:after="0"/>
              <w:ind w:left="0" w:right="0" w:hanging="0"/>
              <w:jc w:val="left"/>
              <w:rPr>
                <w:b w:val="false"/>
                <w:bCs w:val="false"/>
                <w:sz w:val="28"/>
                <w:szCs w:val="28"/>
              </w:rPr>
            </w:pPr>
            <w:r>
              <w:rPr>
                <w:rFonts w:eastAsia="Times New Roman" w:cs="Times New Roman"/>
                <w:b w:val="false"/>
                <w:bCs w:val="false"/>
                <w:kern w:val="0"/>
                <w:sz w:val="28"/>
                <w:szCs w:val="28"/>
                <w:lang w:val="ru-RU" w:eastAsia="ru-RU" w:bidi="ar-SA"/>
              </w:rPr>
              <w:t>Количество детей из семей, находящихся в СОП, состоящих на учете:</w:t>
            </w:r>
          </w:p>
        </w:tc>
        <w:tc>
          <w:tcPr>
            <w:tcW w:w="1699" w:type="dxa"/>
            <w:tcBorders/>
          </w:tcPr>
          <w:p>
            <w:pPr>
              <w:pStyle w:val="Normal"/>
              <w:widowControl w:val="false"/>
              <w:spacing w:lineRule="auto" w:line="240" w:before="0" w:after="0"/>
              <w:jc w:val="center"/>
              <w:rPr>
                <w:rFonts w:ascii="Times New Roman" w:hAnsi="Times New Roman" w:eastAsia="Times New Roman" w:cs="Times New Roman"/>
                <w:b w:val="false"/>
                <w:bCs w:val="false"/>
                <w:sz w:val="28"/>
                <w:szCs w:val="28"/>
                <w:lang w:eastAsia="ru-RU"/>
              </w:rPr>
            </w:pPr>
            <w:r>
              <w:rPr>
                <w:rFonts w:eastAsia="Times New Roman" w:cs="Times New Roman"/>
                <w:b w:val="false"/>
                <w:bCs w:val="false"/>
                <w:sz w:val="28"/>
                <w:szCs w:val="28"/>
                <w:lang w:eastAsia="ru-RU"/>
              </w:rPr>
            </w:r>
          </w:p>
          <w:p>
            <w:pPr>
              <w:pStyle w:val="Normal"/>
              <w:widowControl w:val="false"/>
              <w:spacing w:lineRule="auto" w:line="240" w:before="0" w:after="0"/>
              <w:jc w:val="center"/>
              <w:rPr>
                <w:b w:val="false"/>
                <w:bCs w:val="false"/>
              </w:rPr>
            </w:pPr>
            <w:r>
              <w:rPr>
                <w:rFonts w:eastAsia="Times New Roman" w:cs="Times New Roman"/>
                <w:b w:val="false"/>
                <w:bCs w:val="false"/>
                <w:kern w:val="0"/>
                <w:sz w:val="28"/>
                <w:szCs w:val="28"/>
                <w:lang w:val="ru-RU" w:eastAsia="ru-RU" w:bidi="ar-SA"/>
              </w:rPr>
              <w:t>2025</w:t>
            </w:r>
          </w:p>
        </w:tc>
        <w:tc>
          <w:tcPr>
            <w:tcW w:w="1700" w:type="dxa"/>
            <w:tcBorders/>
          </w:tcPr>
          <w:p>
            <w:pPr>
              <w:pStyle w:val="Normal"/>
              <w:widowControl w:val="false"/>
              <w:spacing w:lineRule="auto" w:line="240" w:before="0" w:after="0"/>
              <w:ind w:firstLine="567"/>
              <w:jc w:val="center"/>
              <w:rPr>
                <w:rFonts w:ascii="Times New Roman" w:hAnsi="Times New Roman" w:eastAsia="Times New Roman" w:cs="Times New Roman"/>
                <w:b w:val="false"/>
                <w:bCs w:val="false"/>
                <w:sz w:val="28"/>
                <w:szCs w:val="28"/>
                <w:lang w:eastAsia="ru-RU"/>
              </w:rPr>
            </w:pPr>
            <w:r>
              <w:rPr>
                <w:rFonts w:eastAsia="Times New Roman" w:cs="Times New Roman"/>
                <w:b w:val="false"/>
                <w:bCs w:val="false"/>
                <w:sz w:val="28"/>
                <w:szCs w:val="28"/>
                <w:lang w:eastAsia="ru-RU"/>
              </w:rPr>
            </w:r>
          </w:p>
          <w:p>
            <w:pPr>
              <w:pStyle w:val="Normal"/>
              <w:widowControl w:val="false"/>
              <w:suppressAutoHyphens w:val="true"/>
              <w:bidi w:val="0"/>
              <w:spacing w:lineRule="auto" w:line="240" w:before="0" w:after="0"/>
              <w:ind w:left="113" w:right="113" w:hanging="0"/>
              <w:jc w:val="center"/>
              <w:rPr>
                <w:b w:val="false"/>
                <w:bCs w:val="false"/>
              </w:rPr>
            </w:pPr>
            <w:r>
              <w:rPr>
                <w:rFonts w:eastAsia="Times New Roman" w:cs="Times New Roman"/>
                <w:b w:val="false"/>
                <w:bCs w:val="false"/>
                <w:kern w:val="0"/>
                <w:sz w:val="28"/>
                <w:szCs w:val="28"/>
                <w:lang w:val="ru-RU" w:eastAsia="ru-RU" w:bidi="ar-SA"/>
              </w:rPr>
              <w:t>2024</w:t>
            </w:r>
          </w:p>
        </w:tc>
      </w:tr>
      <w:tr>
        <w:trPr/>
        <w:tc>
          <w:tcPr>
            <w:tcW w:w="6293" w:type="dxa"/>
            <w:tcBorders/>
          </w:tcPr>
          <w:p>
            <w:pPr>
              <w:pStyle w:val="Normal"/>
              <w:widowControl w:val="false"/>
              <w:suppressAutoHyphens w:val="true"/>
              <w:bidi w:val="0"/>
              <w:spacing w:lineRule="auto" w:line="240" w:before="0" w:after="0"/>
              <w:ind w:left="0" w:right="0" w:hanging="0"/>
              <w:jc w:val="left"/>
              <w:rPr>
                <w:b w:val="false"/>
                <w:bCs w:val="false"/>
                <w:sz w:val="28"/>
                <w:szCs w:val="28"/>
              </w:rPr>
            </w:pPr>
            <w:r>
              <w:rPr>
                <w:rFonts w:eastAsia="Times New Roman" w:cs="Times New Roman"/>
                <w:b w:val="false"/>
                <w:bCs w:val="false"/>
                <w:kern w:val="0"/>
                <w:sz w:val="28"/>
                <w:szCs w:val="28"/>
                <w:lang w:val="ru-RU" w:eastAsia="ru-RU" w:bidi="ar-SA"/>
              </w:rPr>
              <w:t>Всего:</w:t>
            </w:r>
          </w:p>
        </w:tc>
        <w:tc>
          <w:tcPr>
            <w:tcW w:w="1699" w:type="dxa"/>
            <w:tcBorders/>
          </w:tcPr>
          <w:p>
            <w:pPr>
              <w:pStyle w:val="Normal"/>
              <w:widowControl w:val="false"/>
              <w:spacing w:lineRule="auto" w:line="240" w:before="0" w:after="0"/>
              <w:jc w:val="center"/>
              <w:rPr>
                <w:b w:val="false"/>
                <w:bCs w:val="false"/>
              </w:rPr>
            </w:pPr>
            <w:r>
              <w:rPr>
                <w:rFonts w:eastAsia="Times New Roman" w:cs="Times New Roman"/>
                <w:b w:val="false"/>
                <w:bCs w:val="false"/>
                <w:kern w:val="0"/>
                <w:sz w:val="28"/>
                <w:szCs w:val="28"/>
                <w:lang w:val="ru-RU" w:eastAsia="ru-RU" w:bidi="ar-SA"/>
              </w:rPr>
              <w:t>202</w:t>
            </w:r>
          </w:p>
        </w:tc>
        <w:tc>
          <w:tcPr>
            <w:tcW w:w="1700" w:type="dxa"/>
            <w:tcBorders/>
          </w:tcPr>
          <w:p>
            <w:pPr>
              <w:pStyle w:val="Normal"/>
              <w:widowControl w:val="false"/>
              <w:spacing w:lineRule="auto" w:line="240" w:before="0" w:after="0"/>
              <w:jc w:val="center"/>
              <w:rPr>
                <w:b w:val="false"/>
                <w:bCs w:val="false"/>
              </w:rPr>
            </w:pPr>
            <w:r>
              <w:rPr>
                <w:rFonts w:eastAsia="Times New Roman" w:cs="Times New Roman"/>
                <w:b/>
                <w:bCs w:val="false"/>
                <w:kern w:val="0"/>
                <w:sz w:val="28"/>
                <w:szCs w:val="28"/>
                <w:lang w:val="ru-RU" w:eastAsia="ru-RU" w:bidi="ar-SA"/>
              </w:rPr>
              <w:t>1</w:t>
            </w:r>
            <w:r>
              <w:rPr>
                <w:rFonts w:eastAsia="Times New Roman" w:cs="Times New Roman"/>
                <w:b/>
                <w:bCs w:val="false"/>
                <w:kern w:val="0"/>
                <w:sz w:val="28"/>
                <w:szCs w:val="28"/>
                <w:lang w:val="en-US" w:eastAsia="ru-RU" w:bidi="ar-SA"/>
              </w:rPr>
              <w:t>9</w:t>
            </w:r>
            <w:r>
              <w:rPr>
                <w:rFonts w:eastAsia="Times New Roman" w:cs="Times New Roman"/>
                <w:b/>
                <w:bCs w:val="false"/>
                <w:kern w:val="0"/>
                <w:sz w:val="28"/>
                <w:szCs w:val="28"/>
                <w:lang w:val="ru-RU" w:eastAsia="ru-RU" w:bidi="ar-SA"/>
              </w:rPr>
              <w:t>0</w:t>
            </w:r>
          </w:p>
        </w:tc>
      </w:tr>
      <w:tr>
        <w:trPr/>
        <w:tc>
          <w:tcPr>
            <w:tcW w:w="6293" w:type="dxa"/>
            <w:tcBorders/>
          </w:tcPr>
          <w:p>
            <w:pPr>
              <w:pStyle w:val="Normal"/>
              <w:widowControl w:val="false"/>
              <w:suppressAutoHyphens w:val="true"/>
              <w:bidi w:val="0"/>
              <w:spacing w:lineRule="auto" w:line="240" w:before="0" w:after="0"/>
              <w:ind w:left="0" w:right="0" w:hanging="0"/>
              <w:jc w:val="left"/>
              <w:rPr>
                <w:b w:val="false"/>
                <w:bCs w:val="false"/>
                <w:sz w:val="28"/>
                <w:szCs w:val="28"/>
              </w:rPr>
            </w:pPr>
            <w:r>
              <w:rPr>
                <w:rFonts w:eastAsia="Times New Roman" w:cs="Times New Roman"/>
                <w:b w:val="false"/>
                <w:bCs w:val="false"/>
                <w:kern w:val="0"/>
                <w:sz w:val="28"/>
                <w:szCs w:val="28"/>
                <w:lang w:val="ru-RU" w:eastAsia="ru-RU" w:bidi="ar-SA"/>
              </w:rPr>
              <w:t>Из них: до года</w:t>
            </w:r>
          </w:p>
        </w:tc>
        <w:tc>
          <w:tcPr>
            <w:tcW w:w="1699" w:type="dxa"/>
            <w:tcBorders/>
          </w:tcPr>
          <w:p>
            <w:pPr>
              <w:pStyle w:val="Normal"/>
              <w:widowControl w:val="false"/>
              <w:suppressAutoHyphens w:val="true"/>
              <w:bidi w:val="0"/>
              <w:spacing w:lineRule="auto" w:line="240" w:before="0" w:after="0"/>
              <w:ind w:left="113" w:right="0" w:hanging="0"/>
              <w:jc w:val="center"/>
              <w:rPr>
                <w:b w:val="false"/>
                <w:bCs w:val="false"/>
              </w:rPr>
            </w:pPr>
            <w:r>
              <w:rPr>
                <w:rFonts w:eastAsia="Times New Roman" w:cs="Times New Roman"/>
                <w:b/>
                <w:bCs w:val="false"/>
                <w:kern w:val="0"/>
                <w:sz w:val="28"/>
                <w:szCs w:val="28"/>
                <w:lang w:val="en-US" w:eastAsia="ru-RU" w:bidi="ar-SA"/>
              </w:rPr>
              <w:t>1</w:t>
            </w:r>
            <w:r>
              <w:rPr>
                <w:rFonts w:eastAsia="Times New Roman" w:cs="Times New Roman"/>
                <w:b/>
                <w:bCs w:val="false"/>
                <w:kern w:val="0"/>
                <w:sz w:val="28"/>
                <w:szCs w:val="28"/>
                <w:lang w:val="ru-RU" w:eastAsia="ru-RU" w:bidi="ar-SA"/>
              </w:rPr>
              <w:t>1</w:t>
            </w:r>
          </w:p>
        </w:tc>
        <w:tc>
          <w:tcPr>
            <w:tcW w:w="1700" w:type="dxa"/>
            <w:tcBorders/>
          </w:tcPr>
          <w:p>
            <w:pPr>
              <w:pStyle w:val="Normal"/>
              <w:widowControl w:val="false"/>
              <w:suppressAutoHyphens w:val="true"/>
              <w:bidi w:val="0"/>
              <w:spacing w:lineRule="auto" w:line="240" w:before="0" w:after="0"/>
              <w:ind w:left="113" w:right="113" w:hanging="0"/>
              <w:jc w:val="center"/>
              <w:rPr>
                <w:b w:val="false"/>
                <w:bCs w:val="false"/>
              </w:rPr>
            </w:pPr>
            <w:r>
              <w:rPr>
                <w:rFonts w:eastAsia="Times New Roman" w:cs="Times New Roman"/>
                <w:b w:val="false"/>
                <w:bCs w:val="false"/>
                <w:kern w:val="0"/>
                <w:sz w:val="28"/>
                <w:szCs w:val="28"/>
                <w:lang w:val="en-US" w:eastAsia="ru-RU" w:bidi="ar-SA"/>
              </w:rPr>
              <w:t>14</w:t>
            </w:r>
          </w:p>
        </w:tc>
      </w:tr>
      <w:tr>
        <w:trPr/>
        <w:tc>
          <w:tcPr>
            <w:tcW w:w="6293" w:type="dxa"/>
            <w:tcBorders/>
          </w:tcPr>
          <w:p>
            <w:pPr>
              <w:pStyle w:val="Normal"/>
              <w:widowControl w:val="false"/>
              <w:tabs>
                <w:tab w:val="clear" w:pos="720"/>
                <w:tab w:val="left" w:pos="4980" w:leader="none"/>
              </w:tabs>
              <w:suppressAutoHyphens w:val="true"/>
              <w:bidi w:val="0"/>
              <w:spacing w:lineRule="auto" w:line="240" w:before="0" w:after="0"/>
              <w:ind w:left="0" w:right="0" w:hanging="0"/>
              <w:jc w:val="left"/>
              <w:rPr>
                <w:b w:val="false"/>
                <w:bCs w:val="false"/>
                <w:sz w:val="28"/>
                <w:szCs w:val="28"/>
              </w:rPr>
            </w:pPr>
            <w:r>
              <w:rPr>
                <w:rFonts w:eastAsia="Times New Roman" w:cs="Times New Roman"/>
                <w:b w:val="false"/>
                <w:bCs w:val="false"/>
                <w:kern w:val="0"/>
                <w:sz w:val="28"/>
                <w:szCs w:val="28"/>
                <w:lang w:val="ru-RU" w:eastAsia="ru-RU" w:bidi="ar-SA"/>
              </w:rPr>
              <w:t>Организованные дети</w:t>
            </w:r>
          </w:p>
        </w:tc>
        <w:tc>
          <w:tcPr>
            <w:tcW w:w="1699" w:type="dxa"/>
            <w:tcBorders/>
          </w:tcPr>
          <w:p>
            <w:pPr>
              <w:pStyle w:val="Normal"/>
              <w:widowControl w:val="false"/>
              <w:spacing w:lineRule="auto" w:line="240" w:before="0" w:after="0"/>
              <w:jc w:val="center"/>
              <w:rPr>
                <w:b w:val="false"/>
                <w:bCs w:val="false"/>
              </w:rPr>
            </w:pPr>
            <w:r>
              <w:rPr>
                <w:rFonts w:eastAsia="Times New Roman" w:cs="Times New Roman"/>
                <w:b w:val="false"/>
                <w:bCs w:val="false"/>
                <w:kern w:val="0"/>
                <w:sz w:val="28"/>
                <w:szCs w:val="28"/>
                <w:lang w:val="ru-RU" w:eastAsia="ru-RU" w:bidi="ar-SA"/>
              </w:rPr>
              <w:t>142</w:t>
            </w:r>
          </w:p>
        </w:tc>
        <w:tc>
          <w:tcPr>
            <w:tcW w:w="1700" w:type="dxa"/>
            <w:tcBorders/>
          </w:tcPr>
          <w:p>
            <w:pPr>
              <w:pStyle w:val="Normal"/>
              <w:widowControl w:val="false"/>
              <w:spacing w:lineRule="auto" w:line="240" w:before="0" w:after="0"/>
              <w:jc w:val="center"/>
              <w:rPr>
                <w:b w:val="false"/>
                <w:bCs w:val="false"/>
              </w:rPr>
            </w:pPr>
            <w:r>
              <w:rPr>
                <w:rFonts w:eastAsia="Times New Roman" w:cs="Times New Roman"/>
                <w:b/>
                <w:bCs w:val="false"/>
                <w:kern w:val="0"/>
                <w:sz w:val="28"/>
                <w:szCs w:val="28"/>
                <w:lang w:val="ru-RU" w:eastAsia="ru-RU" w:bidi="ar-SA"/>
              </w:rPr>
              <w:t>1</w:t>
            </w:r>
            <w:r>
              <w:rPr>
                <w:rFonts w:eastAsia="Times New Roman" w:cs="Times New Roman"/>
                <w:b/>
                <w:bCs w:val="false"/>
                <w:kern w:val="0"/>
                <w:sz w:val="28"/>
                <w:szCs w:val="28"/>
                <w:lang w:val="en-US" w:eastAsia="ru-RU" w:bidi="ar-SA"/>
              </w:rPr>
              <w:t>3</w:t>
            </w:r>
            <w:r>
              <w:rPr>
                <w:rFonts w:eastAsia="Times New Roman" w:cs="Times New Roman"/>
                <w:b/>
                <w:bCs w:val="false"/>
                <w:kern w:val="0"/>
                <w:sz w:val="28"/>
                <w:szCs w:val="28"/>
                <w:lang w:val="ru-RU" w:eastAsia="ru-RU" w:bidi="ar-SA"/>
              </w:rPr>
              <w:t>5</w:t>
            </w:r>
          </w:p>
        </w:tc>
      </w:tr>
      <w:tr>
        <w:trPr/>
        <w:tc>
          <w:tcPr>
            <w:tcW w:w="6293" w:type="dxa"/>
            <w:tcBorders/>
          </w:tcPr>
          <w:p>
            <w:pPr>
              <w:pStyle w:val="Normal"/>
              <w:widowControl w:val="false"/>
              <w:suppressAutoHyphens w:val="true"/>
              <w:bidi w:val="0"/>
              <w:spacing w:lineRule="auto" w:line="240" w:before="0" w:after="0"/>
              <w:ind w:left="0" w:right="0" w:hanging="0"/>
              <w:jc w:val="left"/>
              <w:rPr>
                <w:b w:val="false"/>
                <w:bCs w:val="false"/>
                <w:sz w:val="28"/>
                <w:szCs w:val="28"/>
              </w:rPr>
            </w:pPr>
            <w:r>
              <w:rPr>
                <w:rFonts w:eastAsia="Times New Roman" w:cs="Times New Roman"/>
                <w:b w:val="false"/>
                <w:bCs w:val="false"/>
                <w:kern w:val="0"/>
                <w:sz w:val="28"/>
                <w:szCs w:val="28"/>
                <w:lang w:val="ru-RU" w:eastAsia="ru-RU" w:bidi="ar-SA"/>
              </w:rPr>
              <w:t>Неорганизованные дети</w:t>
            </w:r>
          </w:p>
        </w:tc>
        <w:tc>
          <w:tcPr>
            <w:tcW w:w="1699" w:type="dxa"/>
            <w:tcBorders/>
          </w:tcPr>
          <w:p>
            <w:pPr>
              <w:pStyle w:val="Normal"/>
              <w:widowControl w:val="false"/>
              <w:suppressAutoHyphens w:val="true"/>
              <w:bidi w:val="0"/>
              <w:spacing w:lineRule="auto" w:line="240" w:before="0" w:after="0"/>
              <w:ind w:left="113" w:right="0" w:hanging="0"/>
              <w:jc w:val="center"/>
              <w:rPr>
                <w:b w:val="false"/>
                <w:bCs w:val="false"/>
              </w:rPr>
            </w:pPr>
            <w:r>
              <w:rPr>
                <w:rFonts w:eastAsia="Times New Roman" w:cs="Times New Roman"/>
                <w:b w:val="false"/>
                <w:bCs w:val="false"/>
                <w:kern w:val="0"/>
                <w:sz w:val="28"/>
                <w:szCs w:val="28"/>
                <w:lang w:val="ru-RU" w:eastAsia="ru-RU" w:bidi="ar-SA"/>
              </w:rPr>
              <w:t>60</w:t>
            </w:r>
          </w:p>
        </w:tc>
        <w:tc>
          <w:tcPr>
            <w:tcW w:w="1700" w:type="dxa"/>
            <w:tcBorders/>
          </w:tcPr>
          <w:p>
            <w:pPr>
              <w:pStyle w:val="Normal"/>
              <w:widowControl w:val="false"/>
              <w:suppressAutoHyphens w:val="true"/>
              <w:bidi w:val="0"/>
              <w:spacing w:lineRule="auto" w:line="240" w:before="0" w:after="0"/>
              <w:ind w:left="113" w:right="113" w:hanging="0"/>
              <w:jc w:val="center"/>
              <w:rPr>
                <w:b w:val="false"/>
                <w:bCs w:val="false"/>
              </w:rPr>
            </w:pPr>
            <w:r>
              <w:rPr>
                <w:rFonts w:eastAsia="Times New Roman" w:cs="Times New Roman"/>
                <w:b/>
                <w:bCs w:val="false"/>
                <w:kern w:val="0"/>
                <w:sz w:val="28"/>
                <w:szCs w:val="28"/>
                <w:lang w:val="en-US" w:eastAsia="ru-RU" w:bidi="ar-SA"/>
              </w:rPr>
              <w:t>5</w:t>
            </w:r>
            <w:r>
              <w:rPr>
                <w:rFonts w:eastAsia="Times New Roman" w:cs="Times New Roman"/>
                <w:b/>
                <w:bCs w:val="false"/>
                <w:kern w:val="0"/>
                <w:sz w:val="28"/>
                <w:szCs w:val="28"/>
                <w:lang w:val="ru-RU" w:eastAsia="ru-RU" w:bidi="ar-SA"/>
              </w:rPr>
              <w:t>5</w:t>
            </w:r>
          </w:p>
        </w:tc>
      </w:tr>
      <w:tr>
        <w:trPr/>
        <w:tc>
          <w:tcPr>
            <w:tcW w:w="6293" w:type="dxa"/>
            <w:tcBorders/>
          </w:tcPr>
          <w:p>
            <w:pPr>
              <w:pStyle w:val="Normal"/>
              <w:widowControl w:val="false"/>
              <w:suppressAutoHyphens w:val="true"/>
              <w:bidi w:val="0"/>
              <w:spacing w:lineRule="auto" w:line="240" w:before="0" w:after="0"/>
              <w:ind w:left="0" w:right="0" w:hanging="0"/>
              <w:jc w:val="left"/>
              <w:rPr>
                <w:b w:val="false"/>
                <w:bCs w:val="false"/>
                <w:sz w:val="28"/>
                <w:szCs w:val="28"/>
              </w:rPr>
            </w:pPr>
            <w:r>
              <w:rPr>
                <w:rFonts w:eastAsia="Times New Roman" w:cs="Times New Roman"/>
                <w:b w:val="false"/>
                <w:bCs w:val="false"/>
                <w:kern w:val="0"/>
                <w:sz w:val="28"/>
                <w:szCs w:val="28"/>
                <w:lang w:val="ru-RU" w:eastAsia="ru-RU" w:bidi="ar-SA"/>
              </w:rPr>
              <w:t>Здоровые дети</w:t>
            </w:r>
          </w:p>
        </w:tc>
        <w:tc>
          <w:tcPr>
            <w:tcW w:w="1699" w:type="dxa"/>
            <w:tcBorders/>
          </w:tcPr>
          <w:p>
            <w:pPr>
              <w:pStyle w:val="Normal"/>
              <w:widowControl w:val="false"/>
              <w:suppressAutoHyphens w:val="true"/>
              <w:bidi w:val="0"/>
              <w:spacing w:lineRule="auto" w:line="240" w:before="0" w:after="0"/>
              <w:ind w:left="113" w:right="0" w:hanging="0"/>
              <w:jc w:val="center"/>
              <w:rPr>
                <w:b w:val="false"/>
                <w:bCs w:val="false"/>
              </w:rPr>
            </w:pPr>
            <w:r>
              <w:rPr>
                <w:rFonts w:eastAsia="Times New Roman" w:cs="Times New Roman"/>
                <w:b/>
                <w:bCs w:val="false"/>
                <w:kern w:val="0"/>
                <w:sz w:val="28"/>
                <w:szCs w:val="28"/>
                <w:lang w:val="ru-RU" w:eastAsia="ru-RU" w:bidi="ar-SA"/>
              </w:rPr>
              <w:t>10</w:t>
            </w:r>
            <w:r>
              <w:rPr>
                <w:rFonts w:eastAsia="Times New Roman" w:cs="Times New Roman"/>
                <w:b/>
                <w:bCs w:val="false"/>
                <w:kern w:val="0"/>
                <w:sz w:val="28"/>
                <w:szCs w:val="28"/>
                <w:lang w:val="en-US" w:eastAsia="ru-RU" w:bidi="ar-SA"/>
              </w:rPr>
              <w:t>7</w:t>
            </w:r>
          </w:p>
        </w:tc>
        <w:tc>
          <w:tcPr>
            <w:tcW w:w="1700" w:type="dxa"/>
            <w:tcBorders/>
          </w:tcPr>
          <w:p>
            <w:pPr>
              <w:pStyle w:val="Normal"/>
              <w:widowControl w:val="false"/>
              <w:suppressAutoHyphens w:val="true"/>
              <w:bidi w:val="0"/>
              <w:spacing w:lineRule="auto" w:line="240" w:before="0" w:after="0"/>
              <w:ind w:left="113" w:right="113" w:hanging="0"/>
              <w:jc w:val="center"/>
              <w:rPr>
                <w:b w:val="false"/>
                <w:bCs w:val="false"/>
              </w:rPr>
            </w:pPr>
            <w:r>
              <w:rPr>
                <w:rFonts w:eastAsia="Times New Roman" w:cs="Times New Roman"/>
                <w:b/>
                <w:bCs w:val="false"/>
                <w:kern w:val="0"/>
                <w:sz w:val="28"/>
                <w:szCs w:val="28"/>
                <w:lang w:val="ru-RU" w:eastAsia="ru-RU" w:bidi="ar-SA"/>
              </w:rPr>
              <w:t>9</w:t>
            </w:r>
            <w:r>
              <w:rPr>
                <w:rFonts w:eastAsia="Times New Roman" w:cs="Times New Roman"/>
                <w:b/>
                <w:bCs w:val="false"/>
                <w:kern w:val="0"/>
                <w:sz w:val="28"/>
                <w:szCs w:val="28"/>
                <w:lang w:val="en-US" w:eastAsia="ru-RU" w:bidi="ar-SA"/>
              </w:rPr>
              <w:t>7</w:t>
            </w:r>
          </w:p>
        </w:tc>
      </w:tr>
      <w:tr>
        <w:trPr/>
        <w:tc>
          <w:tcPr>
            <w:tcW w:w="6293" w:type="dxa"/>
            <w:tcBorders/>
          </w:tcPr>
          <w:p>
            <w:pPr>
              <w:pStyle w:val="Normal"/>
              <w:widowControl w:val="false"/>
              <w:suppressAutoHyphens w:val="true"/>
              <w:bidi w:val="0"/>
              <w:spacing w:lineRule="auto" w:line="240" w:before="0" w:after="0"/>
              <w:ind w:left="0" w:right="0" w:hanging="0"/>
              <w:jc w:val="left"/>
              <w:rPr>
                <w:b w:val="false"/>
                <w:bCs w:val="false"/>
                <w:sz w:val="28"/>
                <w:szCs w:val="28"/>
              </w:rPr>
            </w:pPr>
            <w:r>
              <w:rPr>
                <w:rFonts w:eastAsia="Times New Roman" w:cs="Times New Roman"/>
                <w:b w:val="false"/>
                <w:bCs w:val="false"/>
                <w:kern w:val="0"/>
                <w:sz w:val="28"/>
                <w:szCs w:val="28"/>
                <w:lang w:val="ru-RU" w:eastAsia="ru-RU" w:bidi="ar-SA"/>
              </w:rPr>
              <w:t>Дети, состоящие на диспансерном учете</w:t>
            </w:r>
          </w:p>
          <w:p>
            <w:pPr>
              <w:pStyle w:val="Normal"/>
              <w:widowControl w:val="false"/>
              <w:suppressAutoHyphens w:val="true"/>
              <w:bidi w:val="0"/>
              <w:spacing w:lineRule="auto" w:line="240" w:before="0" w:after="0"/>
              <w:ind w:left="0" w:right="0" w:hanging="0"/>
              <w:jc w:val="left"/>
              <w:rPr>
                <w:b w:val="false"/>
                <w:bCs w:val="false"/>
                <w:sz w:val="28"/>
                <w:szCs w:val="28"/>
              </w:rPr>
            </w:pPr>
            <w:r>
              <w:rPr>
                <w:rFonts w:eastAsia="Times New Roman" w:cs="Times New Roman"/>
                <w:b w:val="false"/>
                <w:bCs w:val="false"/>
                <w:kern w:val="0"/>
                <w:sz w:val="28"/>
                <w:szCs w:val="28"/>
                <w:lang w:val="ru-RU" w:eastAsia="ru-RU" w:bidi="ar-SA"/>
              </w:rPr>
              <w:t>из них дети-инвалиды</w:t>
            </w:r>
          </w:p>
        </w:tc>
        <w:tc>
          <w:tcPr>
            <w:tcW w:w="1699" w:type="dxa"/>
            <w:tcBorders/>
          </w:tcPr>
          <w:p>
            <w:pPr>
              <w:pStyle w:val="Normal"/>
              <w:widowControl w:val="false"/>
              <w:suppressAutoHyphens w:val="true"/>
              <w:bidi w:val="0"/>
              <w:spacing w:lineRule="auto" w:line="240" w:before="0" w:after="0"/>
              <w:ind w:left="113" w:right="0" w:hanging="0"/>
              <w:jc w:val="center"/>
              <w:rPr>
                <w:b w:val="false"/>
                <w:bCs w:val="false"/>
              </w:rPr>
            </w:pPr>
            <w:r>
              <w:rPr>
                <w:rFonts w:eastAsia="Times New Roman" w:cs="Times New Roman"/>
                <w:b w:val="false"/>
                <w:bCs w:val="false"/>
                <w:kern w:val="0"/>
                <w:sz w:val="28"/>
                <w:szCs w:val="28"/>
                <w:lang w:val="ru-RU" w:eastAsia="ru-RU" w:bidi="ar-SA"/>
              </w:rPr>
              <w:t>95/7</w:t>
            </w:r>
          </w:p>
        </w:tc>
        <w:tc>
          <w:tcPr>
            <w:tcW w:w="1700" w:type="dxa"/>
            <w:tcBorders/>
          </w:tcPr>
          <w:p>
            <w:pPr>
              <w:pStyle w:val="Normal"/>
              <w:widowControl w:val="false"/>
              <w:suppressAutoHyphens w:val="true"/>
              <w:bidi w:val="0"/>
              <w:spacing w:lineRule="auto" w:line="240" w:before="0" w:after="0"/>
              <w:ind w:left="113" w:right="113" w:hanging="0"/>
              <w:jc w:val="center"/>
              <w:rPr>
                <w:b w:val="false"/>
                <w:bCs w:val="false"/>
              </w:rPr>
            </w:pPr>
            <w:r>
              <w:rPr>
                <w:rFonts w:eastAsia="Times New Roman" w:cs="Times New Roman"/>
                <w:b/>
                <w:bCs w:val="false"/>
                <w:kern w:val="0"/>
                <w:sz w:val="28"/>
                <w:szCs w:val="28"/>
                <w:lang w:val="en-US" w:eastAsia="ru-RU" w:bidi="ar-SA"/>
              </w:rPr>
              <w:t>93</w:t>
            </w:r>
            <w:r>
              <w:rPr>
                <w:rFonts w:eastAsia="Times New Roman" w:cs="Times New Roman"/>
                <w:b/>
                <w:bCs w:val="false"/>
                <w:kern w:val="0"/>
                <w:sz w:val="28"/>
                <w:szCs w:val="28"/>
                <w:lang w:val="ru-RU" w:eastAsia="ru-RU" w:bidi="ar-SA"/>
              </w:rPr>
              <w:t>/</w:t>
            </w:r>
            <w:r>
              <w:rPr>
                <w:rFonts w:eastAsia="Times New Roman" w:cs="Times New Roman"/>
                <w:b/>
                <w:bCs w:val="false"/>
                <w:kern w:val="0"/>
                <w:sz w:val="28"/>
                <w:szCs w:val="28"/>
                <w:lang w:val="en-US" w:eastAsia="ru-RU" w:bidi="ar-SA"/>
              </w:rPr>
              <w:t>5</w:t>
            </w:r>
          </w:p>
        </w:tc>
      </w:tr>
      <w:tr>
        <w:trPr/>
        <w:tc>
          <w:tcPr>
            <w:tcW w:w="6293" w:type="dxa"/>
            <w:tcBorders/>
          </w:tcPr>
          <w:p>
            <w:pPr>
              <w:pStyle w:val="Normal"/>
              <w:widowControl w:val="false"/>
              <w:suppressAutoHyphens w:val="true"/>
              <w:bidi w:val="0"/>
              <w:spacing w:lineRule="auto" w:line="240" w:before="0" w:after="0"/>
              <w:ind w:left="0" w:right="0" w:hanging="0"/>
              <w:jc w:val="left"/>
              <w:rPr>
                <w:b w:val="false"/>
                <w:bCs w:val="false"/>
                <w:sz w:val="28"/>
                <w:szCs w:val="28"/>
              </w:rPr>
            </w:pPr>
            <w:r>
              <w:rPr>
                <w:rFonts w:eastAsia="Times New Roman" w:cs="Times New Roman"/>
                <w:b w:val="false"/>
                <w:bCs w:val="false"/>
                <w:kern w:val="0"/>
                <w:sz w:val="28"/>
                <w:szCs w:val="28"/>
                <w:lang w:val="ru-RU" w:eastAsia="ru-RU" w:bidi="ar-SA"/>
              </w:rPr>
              <w:t>Осмотрены:</w:t>
            </w:r>
          </w:p>
        </w:tc>
        <w:tc>
          <w:tcPr>
            <w:tcW w:w="1699" w:type="dxa"/>
            <w:tcBorders/>
          </w:tcPr>
          <w:p>
            <w:pPr>
              <w:pStyle w:val="Normal"/>
              <w:widowControl w:val="false"/>
              <w:spacing w:lineRule="auto" w:line="240" w:before="0" w:after="0"/>
              <w:jc w:val="center"/>
              <w:rPr>
                <w:b w:val="false"/>
                <w:bCs w:val="false"/>
              </w:rPr>
            </w:pPr>
            <w:r>
              <w:rPr>
                <w:rFonts w:eastAsia="Times New Roman" w:cs="Times New Roman"/>
                <w:b w:val="false"/>
                <w:bCs w:val="false"/>
                <w:kern w:val="0"/>
                <w:sz w:val="28"/>
                <w:szCs w:val="28"/>
                <w:lang w:val="ru-RU" w:eastAsia="ru-RU" w:bidi="ar-SA"/>
              </w:rPr>
              <w:t>202</w:t>
            </w:r>
          </w:p>
        </w:tc>
        <w:tc>
          <w:tcPr>
            <w:tcW w:w="1700" w:type="dxa"/>
            <w:tcBorders/>
          </w:tcPr>
          <w:p>
            <w:pPr>
              <w:pStyle w:val="Normal"/>
              <w:widowControl w:val="false"/>
              <w:spacing w:lineRule="auto" w:line="240" w:before="0" w:after="0"/>
              <w:jc w:val="center"/>
              <w:rPr>
                <w:b w:val="false"/>
                <w:bCs w:val="false"/>
              </w:rPr>
            </w:pPr>
            <w:r>
              <w:rPr>
                <w:rFonts w:eastAsia="Times New Roman" w:cs="Times New Roman"/>
                <w:b/>
                <w:bCs w:val="false"/>
                <w:kern w:val="0"/>
                <w:sz w:val="28"/>
                <w:szCs w:val="28"/>
                <w:lang w:val="ru-RU" w:eastAsia="ru-RU" w:bidi="ar-SA"/>
              </w:rPr>
              <w:t>1</w:t>
            </w:r>
            <w:r>
              <w:rPr>
                <w:rFonts w:eastAsia="Times New Roman" w:cs="Times New Roman"/>
                <w:b/>
                <w:bCs w:val="false"/>
                <w:kern w:val="0"/>
                <w:sz w:val="28"/>
                <w:szCs w:val="28"/>
                <w:lang w:val="en-US" w:eastAsia="ru-RU" w:bidi="ar-SA"/>
              </w:rPr>
              <w:t>9</w:t>
            </w:r>
            <w:r>
              <w:rPr>
                <w:rFonts w:eastAsia="Times New Roman" w:cs="Times New Roman"/>
                <w:b/>
                <w:bCs w:val="false"/>
                <w:kern w:val="0"/>
                <w:sz w:val="28"/>
                <w:szCs w:val="28"/>
                <w:lang w:val="ru-RU" w:eastAsia="ru-RU" w:bidi="ar-SA"/>
              </w:rPr>
              <w:t>0</w:t>
            </w:r>
          </w:p>
        </w:tc>
      </w:tr>
      <w:tr>
        <w:trPr/>
        <w:tc>
          <w:tcPr>
            <w:tcW w:w="6293" w:type="dxa"/>
            <w:tcBorders/>
          </w:tcPr>
          <w:p>
            <w:pPr>
              <w:pStyle w:val="Normal"/>
              <w:widowControl w:val="false"/>
              <w:suppressAutoHyphens w:val="true"/>
              <w:bidi w:val="0"/>
              <w:spacing w:lineRule="auto" w:line="240" w:before="0" w:after="0"/>
              <w:ind w:left="0" w:right="0" w:hanging="0"/>
              <w:jc w:val="left"/>
              <w:rPr>
                <w:b w:val="false"/>
                <w:bCs w:val="false"/>
                <w:sz w:val="28"/>
                <w:szCs w:val="28"/>
              </w:rPr>
            </w:pPr>
            <w:r>
              <w:rPr>
                <w:rFonts w:eastAsia="Times New Roman" w:cs="Times New Roman"/>
                <w:b w:val="false"/>
                <w:bCs w:val="false"/>
                <w:kern w:val="0"/>
                <w:sz w:val="28"/>
                <w:szCs w:val="28"/>
                <w:lang w:val="ru-RU" w:eastAsia="ru-RU" w:bidi="ar-SA"/>
              </w:rPr>
              <w:t>Врачами педиатрами</w:t>
            </w:r>
          </w:p>
        </w:tc>
        <w:tc>
          <w:tcPr>
            <w:tcW w:w="1699" w:type="dxa"/>
            <w:tcBorders/>
          </w:tcPr>
          <w:p>
            <w:pPr>
              <w:pStyle w:val="Normal"/>
              <w:widowControl w:val="false"/>
              <w:spacing w:lineRule="auto" w:line="240" w:before="0" w:after="0"/>
              <w:jc w:val="center"/>
              <w:rPr>
                <w:b w:val="false"/>
                <w:bCs w:val="false"/>
              </w:rPr>
            </w:pPr>
            <w:r>
              <w:rPr>
                <w:rFonts w:eastAsia="Times New Roman" w:cs="Times New Roman"/>
                <w:b w:val="false"/>
                <w:bCs w:val="false"/>
                <w:kern w:val="0"/>
                <w:sz w:val="28"/>
                <w:szCs w:val="28"/>
                <w:lang w:val="ru-RU" w:eastAsia="ru-RU" w:bidi="ar-SA"/>
              </w:rPr>
              <w:t>202</w:t>
            </w:r>
          </w:p>
        </w:tc>
        <w:tc>
          <w:tcPr>
            <w:tcW w:w="1700" w:type="dxa"/>
            <w:tcBorders/>
          </w:tcPr>
          <w:p>
            <w:pPr>
              <w:pStyle w:val="Normal"/>
              <w:widowControl w:val="false"/>
              <w:spacing w:lineRule="auto" w:line="240" w:before="0" w:after="0"/>
              <w:jc w:val="center"/>
              <w:rPr>
                <w:b w:val="false"/>
                <w:bCs w:val="false"/>
              </w:rPr>
            </w:pPr>
            <w:r>
              <w:rPr>
                <w:rFonts w:eastAsia="Times New Roman" w:cs="Times New Roman"/>
                <w:b/>
                <w:bCs w:val="false"/>
                <w:kern w:val="0"/>
                <w:sz w:val="28"/>
                <w:szCs w:val="28"/>
                <w:lang w:val="ru-RU" w:eastAsia="ru-RU" w:bidi="ar-SA"/>
              </w:rPr>
              <w:t>1</w:t>
            </w:r>
            <w:r>
              <w:rPr>
                <w:rFonts w:eastAsia="Times New Roman" w:cs="Times New Roman"/>
                <w:b/>
                <w:bCs w:val="false"/>
                <w:kern w:val="0"/>
                <w:sz w:val="28"/>
                <w:szCs w:val="28"/>
                <w:lang w:val="en-US" w:eastAsia="ru-RU" w:bidi="ar-SA"/>
              </w:rPr>
              <w:t>9</w:t>
            </w:r>
            <w:r>
              <w:rPr>
                <w:rFonts w:eastAsia="Times New Roman" w:cs="Times New Roman"/>
                <w:b/>
                <w:bCs w:val="false"/>
                <w:kern w:val="0"/>
                <w:sz w:val="28"/>
                <w:szCs w:val="28"/>
                <w:lang w:val="ru-RU" w:eastAsia="ru-RU" w:bidi="ar-SA"/>
              </w:rPr>
              <w:t>0</w:t>
            </w:r>
          </w:p>
        </w:tc>
      </w:tr>
      <w:tr>
        <w:trPr/>
        <w:tc>
          <w:tcPr>
            <w:tcW w:w="6293" w:type="dxa"/>
            <w:tcBorders/>
          </w:tcPr>
          <w:p>
            <w:pPr>
              <w:pStyle w:val="Normal"/>
              <w:widowControl w:val="false"/>
              <w:suppressAutoHyphens w:val="true"/>
              <w:bidi w:val="0"/>
              <w:spacing w:lineRule="auto" w:line="240" w:before="0" w:after="0"/>
              <w:ind w:left="0" w:right="0" w:hanging="0"/>
              <w:jc w:val="left"/>
              <w:rPr>
                <w:b w:val="false"/>
                <w:bCs w:val="false"/>
                <w:sz w:val="28"/>
                <w:szCs w:val="28"/>
              </w:rPr>
            </w:pPr>
            <w:r>
              <w:rPr>
                <w:rFonts w:eastAsia="Times New Roman" w:cs="Times New Roman"/>
                <w:b w:val="false"/>
                <w:bCs w:val="false"/>
                <w:kern w:val="0"/>
                <w:sz w:val="28"/>
                <w:szCs w:val="28"/>
                <w:lang w:val="ru-RU" w:eastAsia="ru-RU" w:bidi="ar-SA"/>
              </w:rPr>
              <w:t>Врачами специалистами</w:t>
            </w:r>
          </w:p>
        </w:tc>
        <w:tc>
          <w:tcPr>
            <w:tcW w:w="1699" w:type="dxa"/>
            <w:tcBorders/>
          </w:tcPr>
          <w:p>
            <w:pPr>
              <w:pStyle w:val="Normal"/>
              <w:widowControl w:val="false"/>
              <w:spacing w:lineRule="auto" w:line="240" w:before="0" w:after="0"/>
              <w:jc w:val="center"/>
              <w:rPr>
                <w:b w:val="false"/>
                <w:bCs w:val="false"/>
              </w:rPr>
            </w:pPr>
            <w:r>
              <w:rPr>
                <w:rFonts w:eastAsia="Times New Roman" w:cs="Times New Roman"/>
                <w:b w:val="false"/>
                <w:bCs w:val="false"/>
                <w:kern w:val="0"/>
                <w:sz w:val="28"/>
                <w:szCs w:val="28"/>
                <w:lang w:val="ru-RU" w:eastAsia="ru-RU" w:bidi="ar-SA"/>
              </w:rPr>
              <w:t>168</w:t>
            </w:r>
          </w:p>
        </w:tc>
        <w:tc>
          <w:tcPr>
            <w:tcW w:w="1700" w:type="dxa"/>
            <w:tcBorders/>
          </w:tcPr>
          <w:p>
            <w:pPr>
              <w:pStyle w:val="Normal"/>
              <w:widowControl w:val="false"/>
              <w:spacing w:lineRule="auto" w:line="240" w:before="0" w:after="0"/>
              <w:jc w:val="center"/>
              <w:rPr>
                <w:b w:val="false"/>
                <w:bCs w:val="false"/>
              </w:rPr>
            </w:pPr>
            <w:r>
              <w:rPr>
                <w:rFonts w:eastAsia="Times New Roman" w:cs="Times New Roman"/>
                <w:b/>
                <w:bCs w:val="false"/>
                <w:kern w:val="0"/>
                <w:sz w:val="28"/>
                <w:szCs w:val="28"/>
                <w:lang w:val="ru-RU" w:eastAsia="ru-RU" w:bidi="ar-SA"/>
              </w:rPr>
              <w:t>1</w:t>
            </w:r>
            <w:r>
              <w:rPr>
                <w:rFonts w:eastAsia="Times New Roman" w:cs="Times New Roman"/>
                <w:b/>
                <w:bCs w:val="false"/>
                <w:kern w:val="0"/>
                <w:sz w:val="28"/>
                <w:szCs w:val="28"/>
                <w:lang w:val="en-US" w:eastAsia="ru-RU" w:bidi="ar-SA"/>
              </w:rPr>
              <w:t>53</w:t>
            </w:r>
          </w:p>
        </w:tc>
      </w:tr>
      <w:tr>
        <w:trPr/>
        <w:tc>
          <w:tcPr>
            <w:tcW w:w="6293" w:type="dxa"/>
            <w:tcBorders/>
          </w:tcPr>
          <w:p>
            <w:pPr>
              <w:pStyle w:val="Normal"/>
              <w:widowControl w:val="false"/>
              <w:suppressAutoHyphens w:val="true"/>
              <w:bidi w:val="0"/>
              <w:spacing w:lineRule="auto" w:line="240" w:before="0" w:after="0"/>
              <w:ind w:left="0" w:right="0" w:hanging="0"/>
              <w:jc w:val="left"/>
              <w:rPr>
                <w:b w:val="false"/>
                <w:bCs w:val="false"/>
                <w:sz w:val="28"/>
                <w:szCs w:val="28"/>
              </w:rPr>
            </w:pPr>
            <w:r>
              <w:rPr>
                <w:rFonts w:eastAsia="Times New Roman" w:cs="Times New Roman"/>
                <w:b w:val="false"/>
                <w:bCs w:val="false"/>
                <w:kern w:val="0"/>
                <w:sz w:val="28"/>
                <w:szCs w:val="28"/>
                <w:lang w:val="ru-RU" w:eastAsia="ru-RU" w:bidi="ar-SA"/>
              </w:rPr>
              <w:t>Обследованы лабораторно</w:t>
            </w:r>
          </w:p>
        </w:tc>
        <w:tc>
          <w:tcPr>
            <w:tcW w:w="1699" w:type="dxa"/>
            <w:tcBorders/>
          </w:tcPr>
          <w:p>
            <w:pPr>
              <w:pStyle w:val="Normal"/>
              <w:widowControl w:val="false"/>
              <w:suppressAutoHyphens w:val="true"/>
              <w:bidi w:val="0"/>
              <w:spacing w:lineRule="auto" w:line="240" w:before="0" w:after="0"/>
              <w:ind w:left="113" w:right="0" w:hanging="0"/>
              <w:jc w:val="center"/>
              <w:rPr>
                <w:b w:val="false"/>
                <w:bCs w:val="false"/>
              </w:rPr>
            </w:pPr>
            <w:r>
              <w:rPr>
                <w:rFonts w:eastAsia="Times New Roman" w:cs="Times New Roman"/>
                <w:b w:val="false"/>
                <w:bCs w:val="false"/>
                <w:kern w:val="0"/>
                <w:sz w:val="28"/>
                <w:szCs w:val="28"/>
                <w:lang w:val="ru-RU" w:eastAsia="ru-RU" w:bidi="ar-SA"/>
              </w:rPr>
              <w:t>186</w:t>
            </w:r>
          </w:p>
        </w:tc>
        <w:tc>
          <w:tcPr>
            <w:tcW w:w="1700" w:type="dxa"/>
            <w:tcBorders/>
          </w:tcPr>
          <w:p>
            <w:pPr>
              <w:pStyle w:val="Normal"/>
              <w:widowControl w:val="false"/>
              <w:suppressAutoHyphens w:val="true"/>
              <w:bidi w:val="0"/>
              <w:spacing w:lineRule="auto" w:line="240" w:before="0" w:after="0"/>
              <w:ind w:left="113" w:right="113" w:hanging="0"/>
              <w:jc w:val="center"/>
              <w:rPr>
                <w:b w:val="false"/>
                <w:bCs w:val="false"/>
              </w:rPr>
            </w:pPr>
            <w:r>
              <w:rPr>
                <w:rFonts w:eastAsia="Times New Roman" w:cs="Times New Roman"/>
                <w:b/>
                <w:bCs w:val="false"/>
                <w:kern w:val="0"/>
                <w:sz w:val="28"/>
                <w:szCs w:val="28"/>
                <w:lang w:val="ru-RU" w:eastAsia="ru-RU" w:bidi="ar-SA"/>
              </w:rPr>
              <w:t>1</w:t>
            </w:r>
            <w:r>
              <w:rPr>
                <w:rFonts w:eastAsia="Times New Roman" w:cs="Times New Roman"/>
                <w:b/>
                <w:bCs w:val="false"/>
                <w:kern w:val="0"/>
                <w:sz w:val="28"/>
                <w:szCs w:val="28"/>
                <w:lang w:val="en-US" w:eastAsia="ru-RU" w:bidi="ar-SA"/>
              </w:rPr>
              <w:t>6</w:t>
            </w:r>
            <w:r>
              <w:rPr>
                <w:rFonts w:eastAsia="Times New Roman" w:cs="Times New Roman"/>
                <w:b/>
                <w:bCs w:val="false"/>
                <w:kern w:val="0"/>
                <w:sz w:val="28"/>
                <w:szCs w:val="28"/>
                <w:lang w:val="ru-RU" w:eastAsia="ru-RU" w:bidi="ar-SA"/>
              </w:rPr>
              <w:t>4</w:t>
            </w:r>
          </w:p>
        </w:tc>
      </w:tr>
      <w:tr>
        <w:trPr/>
        <w:tc>
          <w:tcPr>
            <w:tcW w:w="6293" w:type="dxa"/>
            <w:tcBorders/>
          </w:tcPr>
          <w:p>
            <w:pPr>
              <w:pStyle w:val="Normal"/>
              <w:widowControl w:val="false"/>
              <w:suppressAutoHyphens w:val="true"/>
              <w:bidi w:val="0"/>
              <w:spacing w:lineRule="auto" w:line="240" w:before="0" w:after="0"/>
              <w:ind w:left="0" w:right="0" w:hanging="0"/>
              <w:jc w:val="left"/>
              <w:rPr>
                <w:b w:val="false"/>
                <w:bCs w:val="false"/>
                <w:sz w:val="28"/>
                <w:szCs w:val="28"/>
              </w:rPr>
            </w:pPr>
            <w:r>
              <w:rPr>
                <w:rFonts w:eastAsia="Times New Roman" w:cs="Times New Roman"/>
                <w:b w:val="false"/>
                <w:bCs w:val="false"/>
                <w:kern w:val="0"/>
                <w:sz w:val="28"/>
                <w:szCs w:val="28"/>
                <w:lang w:val="ru-RU" w:eastAsia="ru-RU" w:bidi="ar-SA"/>
              </w:rPr>
              <w:t>Подлежало оздоровлению</w:t>
            </w:r>
          </w:p>
        </w:tc>
        <w:tc>
          <w:tcPr>
            <w:tcW w:w="1699" w:type="dxa"/>
            <w:tcBorders/>
          </w:tcPr>
          <w:p>
            <w:pPr>
              <w:pStyle w:val="Normal"/>
              <w:widowControl w:val="false"/>
              <w:suppressAutoHyphens w:val="true"/>
              <w:bidi w:val="0"/>
              <w:spacing w:lineRule="auto" w:line="240" w:before="0" w:after="0"/>
              <w:ind w:left="113" w:right="0" w:hanging="0"/>
              <w:jc w:val="center"/>
              <w:rPr>
                <w:b w:val="false"/>
                <w:bCs w:val="false"/>
              </w:rPr>
            </w:pPr>
            <w:r>
              <w:rPr>
                <w:rFonts w:eastAsia="Times New Roman" w:cs="Times New Roman"/>
                <w:b w:val="false"/>
                <w:bCs w:val="false"/>
                <w:kern w:val="0"/>
                <w:sz w:val="28"/>
                <w:szCs w:val="28"/>
                <w:lang w:val="ru-RU" w:eastAsia="ru-RU" w:bidi="ar-SA"/>
              </w:rPr>
              <w:t>105</w:t>
            </w:r>
          </w:p>
        </w:tc>
        <w:tc>
          <w:tcPr>
            <w:tcW w:w="1700" w:type="dxa"/>
            <w:tcBorders/>
          </w:tcPr>
          <w:p>
            <w:pPr>
              <w:pStyle w:val="Normal"/>
              <w:widowControl w:val="false"/>
              <w:suppressAutoHyphens w:val="true"/>
              <w:bidi w:val="0"/>
              <w:spacing w:lineRule="auto" w:line="240" w:before="0" w:after="0"/>
              <w:ind w:left="113" w:right="113" w:hanging="0"/>
              <w:jc w:val="center"/>
              <w:rPr>
                <w:b w:val="false"/>
                <w:bCs w:val="false"/>
              </w:rPr>
            </w:pPr>
            <w:r>
              <w:rPr>
                <w:rFonts w:eastAsia="Times New Roman" w:cs="Times New Roman"/>
                <w:b w:val="false"/>
                <w:bCs w:val="false"/>
                <w:kern w:val="0"/>
                <w:sz w:val="28"/>
                <w:szCs w:val="28"/>
                <w:lang w:val="en-US" w:eastAsia="ru-RU" w:bidi="ar-SA"/>
              </w:rPr>
              <w:t>93</w:t>
            </w:r>
          </w:p>
        </w:tc>
      </w:tr>
      <w:tr>
        <w:trPr/>
        <w:tc>
          <w:tcPr>
            <w:tcW w:w="6293" w:type="dxa"/>
            <w:tcBorders/>
          </w:tcPr>
          <w:p>
            <w:pPr>
              <w:pStyle w:val="Normal"/>
              <w:widowControl w:val="false"/>
              <w:suppressAutoHyphens w:val="true"/>
              <w:bidi w:val="0"/>
              <w:spacing w:lineRule="auto" w:line="240" w:before="0" w:after="0"/>
              <w:ind w:left="0" w:right="0" w:hanging="0"/>
              <w:jc w:val="left"/>
              <w:rPr>
                <w:b w:val="false"/>
                <w:bCs w:val="false"/>
                <w:sz w:val="28"/>
                <w:szCs w:val="28"/>
              </w:rPr>
            </w:pPr>
            <w:r>
              <w:rPr>
                <w:rFonts w:eastAsia="Times New Roman" w:cs="Times New Roman"/>
                <w:b w:val="false"/>
                <w:bCs w:val="false"/>
                <w:kern w:val="0"/>
                <w:sz w:val="28"/>
                <w:szCs w:val="28"/>
                <w:lang w:val="ru-RU" w:eastAsia="ru-RU" w:bidi="ar-SA"/>
              </w:rPr>
              <w:t>Из них:</w:t>
            </w:r>
          </w:p>
        </w:tc>
        <w:tc>
          <w:tcPr>
            <w:tcW w:w="1699" w:type="dxa"/>
            <w:tcBorders/>
          </w:tcPr>
          <w:p>
            <w:pPr>
              <w:pStyle w:val="Normal"/>
              <w:widowControl w:val="false"/>
              <w:spacing w:lineRule="auto" w:line="240" w:before="0" w:after="0"/>
              <w:ind w:firstLine="567"/>
              <w:jc w:val="center"/>
              <w:rPr>
                <w:rFonts w:ascii="Times New Roman" w:hAnsi="Times New Roman" w:eastAsia="Times New Roman" w:cs="Times New Roman"/>
                <w:b w:val="false"/>
                <w:bCs w:val="false"/>
                <w:kern w:val="0"/>
                <w:sz w:val="28"/>
                <w:szCs w:val="28"/>
                <w:lang w:val="ru-RU" w:eastAsia="ru-RU" w:bidi="ar-SA"/>
              </w:rPr>
            </w:pPr>
            <w:r>
              <w:rPr>
                <w:rFonts w:eastAsia="Times New Roman" w:cs="Times New Roman"/>
                <w:b w:val="false"/>
                <w:bCs w:val="false"/>
                <w:kern w:val="0"/>
                <w:sz w:val="28"/>
                <w:szCs w:val="28"/>
                <w:lang w:val="ru-RU" w:eastAsia="ru-RU" w:bidi="ar-SA"/>
              </w:rPr>
            </w:r>
          </w:p>
        </w:tc>
        <w:tc>
          <w:tcPr>
            <w:tcW w:w="1700" w:type="dxa"/>
            <w:tcBorders/>
          </w:tcPr>
          <w:p>
            <w:pPr>
              <w:pStyle w:val="Normal"/>
              <w:widowControl w:val="false"/>
              <w:suppressAutoHyphens w:val="true"/>
              <w:bidi w:val="0"/>
              <w:spacing w:lineRule="auto" w:line="240" w:before="0" w:after="0"/>
              <w:ind w:left="113" w:right="113" w:hanging="0"/>
              <w:jc w:val="center"/>
              <w:rPr>
                <w:rFonts w:ascii="Times New Roman" w:hAnsi="Times New Roman" w:eastAsia="Times New Roman" w:cs="Times New Roman"/>
                <w:b w:val="false"/>
                <w:bCs w:val="false"/>
                <w:kern w:val="0"/>
                <w:sz w:val="28"/>
                <w:szCs w:val="28"/>
                <w:lang w:val="ru-RU" w:eastAsia="ru-RU" w:bidi="ar-SA"/>
              </w:rPr>
            </w:pPr>
            <w:r>
              <w:rPr>
                <w:rFonts w:eastAsia="Times New Roman" w:cs="Times New Roman"/>
                <w:b w:val="false"/>
                <w:bCs w:val="false"/>
                <w:kern w:val="0"/>
                <w:sz w:val="28"/>
                <w:szCs w:val="28"/>
                <w:lang w:val="ru-RU" w:eastAsia="ru-RU" w:bidi="ar-SA"/>
              </w:rPr>
            </w:r>
          </w:p>
        </w:tc>
      </w:tr>
      <w:tr>
        <w:trPr/>
        <w:tc>
          <w:tcPr>
            <w:tcW w:w="6293" w:type="dxa"/>
            <w:tcBorders/>
          </w:tcPr>
          <w:p>
            <w:pPr>
              <w:pStyle w:val="Normal"/>
              <w:widowControl w:val="false"/>
              <w:suppressAutoHyphens w:val="true"/>
              <w:bidi w:val="0"/>
              <w:spacing w:lineRule="auto" w:line="240" w:before="0" w:after="0"/>
              <w:ind w:left="0" w:right="0" w:hanging="0"/>
              <w:jc w:val="left"/>
              <w:rPr>
                <w:b w:val="false"/>
                <w:bCs w:val="false"/>
                <w:sz w:val="28"/>
                <w:szCs w:val="28"/>
              </w:rPr>
            </w:pPr>
            <w:r>
              <w:rPr>
                <w:rFonts w:eastAsia="Times New Roman" w:cs="Times New Roman"/>
                <w:b w:val="false"/>
                <w:bCs w:val="false"/>
                <w:kern w:val="0"/>
                <w:sz w:val="28"/>
                <w:szCs w:val="28"/>
                <w:lang w:val="ru-RU" w:eastAsia="ru-RU" w:bidi="ar-SA"/>
              </w:rPr>
              <w:t>Оздоровлено:</w:t>
            </w:r>
          </w:p>
        </w:tc>
        <w:tc>
          <w:tcPr>
            <w:tcW w:w="1699" w:type="dxa"/>
            <w:tcBorders/>
          </w:tcPr>
          <w:p>
            <w:pPr>
              <w:pStyle w:val="Normal"/>
              <w:widowControl w:val="false"/>
              <w:suppressAutoHyphens w:val="true"/>
              <w:bidi w:val="0"/>
              <w:spacing w:lineRule="auto" w:line="240" w:before="0" w:after="0"/>
              <w:ind w:left="113" w:right="0" w:hanging="0"/>
              <w:jc w:val="center"/>
              <w:rPr>
                <w:b w:val="false"/>
                <w:bCs w:val="false"/>
              </w:rPr>
            </w:pPr>
            <w:r>
              <w:rPr>
                <w:rFonts w:eastAsia="Times New Roman" w:cs="Times New Roman"/>
                <w:b w:val="false"/>
                <w:bCs w:val="false"/>
                <w:kern w:val="0"/>
                <w:sz w:val="28"/>
                <w:szCs w:val="28"/>
                <w:lang w:val="ru-RU" w:eastAsia="ru-RU" w:bidi="ar-SA"/>
              </w:rPr>
              <w:t>105</w:t>
            </w:r>
          </w:p>
        </w:tc>
        <w:tc>
          <w:tcPr>
            <w:tcW w:w="1700" w:type="dxa"/>
            <w:tcBorders/>
          </w:tcPr>
          <w:p>
            <w:pPr>
              <w:pStyle w:val="Normal"/>
              <w:widowControl w:val="false"/>
              <w:suppressAutoHyphens w:val="true"/>
              <w:bidi w:val="0"/>
              <w:spacing w:lineRule="auto" w:line="240" w:before="0" w:after="0"/>
              <w:ind w:left="113" w:right="113" w:hanging="0"/>
              <w:jc w:val="center"/>
              <w:rPr>
                <w:b w:val="false"/>
                <w:bCs w:val="false"/>
              </w:rPr>
            </w:pPr>
            <w:r>
              <w:rPr>
                <w:rFonts w:eastAsia="Times New Roman" w:cs="Times New Roman"/>
                <w:b w:val="false"/>
                <w:bCs w:val="false"/>
                <w:kern w:val="0"/>
                <w:sz w:val="28"/>
                <w:szCs w:val="28"/>
                <w:lang w:val="en-US" w:eastAsia="ru-RU" w:bidi="ar-SA"/>
              </w:rPr>
              <w:t>93</w:t>
            </w:r>
          </w:p>
        </w:tc>
      </w:tr>
      <w:tr>
        <w:trPr/>
        <w:tc>
          <w:tcPr>
            <w:tcW w:w="6293" w:type="dxa"/>
            <w:tcBorders/>
          </w:tcPr>
          <w:p>
            <w:pPr>
              <w:pStyle w:val="Normal"/>
              <w:widowControl w:val="false"/>
              <w:suppressAutoHyphens w:val="true"/>
              <w:bidi w:val="0"/>
              <w:spacing w:lineRule="auto" w:line="240" w:before="0" w:after="0"/>
              <w:ind w:left="0" w:right="0" w:hanging="57"/>
              <w:jc w:val="left"/>
              <w:rPr>
                <w:b w:val="false"/>
                <w:bCs w:val="false"/>
                <w:sz w:val="28"/>
                <w:szCs w:val="28"/>
              </w:rPr>
            </w:pPr>
            <w:r>
              <w:rPr>
                <w:rFonts w:eastAsia="Times New Roman" w:cs="Times New Roman"/>
                <w:b w:val="false"/>
                <w:bCs w:val="false"/>
                <w:kern w:val="0"/>
                <w:sz w:val="28"/>
                <w:szCs w:val="28"/>
                <w:lang w:val="ru-RU" w:eastAsia="ru-RU" w:bidi="ar-SA"/>
              </w:rPr>
              <w:t>Амбулаторно</w:t>
            </w:r>
          </w:p>
        </w:tc>
        <w:tc>
          <w:tcPr>
            <w:tcW w:w="1699" w:type="dxa"/>
            <w:tcBorders/>
          </w:tcPr>
          <w:p>
            <w:pPr>
              <w:pStyle w:val="Normal"/>
              <w:widowControl w:val="false"/>
              <w:suppressAutoHyphens w:val="true"/>
              <w:bidi w:val="0"/>
              <w:spacing w:lineRule="auto" w:line="240" w:before="0" w:after="0"/>
              <w:ind w:left="113" w:right="0" w:hanging="0"/>
              <w:jc w:val="center"/>
              <w:rPr>
                <w:b w:val="false"/>
                <w:bCs w:val="false"/>
              </w:rPr>
            </w:pPr>
            <w:r>
              <w:rPr>
                <w:rFonts w:eastAsia="Times New Roman" w:cs="Times New Roman"/>
                <w:b w:val="false"/>
                <w:bCs w:val="false"/>
                <w:kern w:val="0"/>
                <w:sz w:val="28"/>
                <w:szCs w:val="28"/>
                <w:lang w:val="ru-RU" w:eastAsia="ru-RU" w:bidi="ar-SA"/>
              </w:rPr>
              <w:t>52</w:t>
            </w:r>
          </w:p>
        </w:tc>
        <w:tc>
          <w:tcPr>
            <w:tcW w:w="1700" w:type="dxa"/>
            <w:tcBorders/>
          </w:tcPr>
          <w:p>
            <w:pPr>
              <w:pStyle w:val="Normal"/>
              <w:widowControl w:val="false"/>
              <w:suppressAutoHyphens w:val="true"/>
              <w:bidi w:val="0"/>
              <w:spacing w:lineRule="auto" w:line="240" w:before="0" w:after="0"/>
              <w:ind w:left="170" w:right="227" w:hanging="57"/>
              <w:jc w:val="center"/>
              <w:rPr>
                <w:b w:val="false"/>
                <w:bCs w:val="false"/>
              </w:rPr>
            </w:pPr>
            <w:r>
              <w:rPr>
                <w:rFonts w:eastAsia="Times New Roman" w:cs="Times New Roman"/>
                <w:b/>
                <w:bCs w:val="false"/>
                <w:kern w:val="0"/>
                <w:sz w:val="28"/>
                <w:szCs w:val="28"/>
                <w:lang w:val="en-US" w:eastAsia="ru-RU" w:bidi="ar-SA"/>
              </w:rPr>
              <w:t>4</w:t>
            </w:r>
            <w:r>
              <w:rPr>
                <w:rFonts w:eastAsia="Times New Roman" w:cs="Times New Roman"/>
                <w:b/>
                <w:bCs w:val="false"/>
                <w:kern w:val="0"/>
                <w:sz w:val="28"/>
                <w:szCs w:val="28"/>
                <w:lang w:val="ru-RU" w:eastAsia="ru-RU" w:bidi="ar-SA"/>
              </w:rPr>
              <w:t>6</w:t>
            </w:r>
          </w:p>
        </w:tc>
      </w:tr>
      <w:tr>
        <w:trPr/>
        <w:tc>
          <w:tcPr>
            <w:tcW w:w="6293" w:type="dxa"/>
            <w:tcBorders/>
          </w:tcPr>
          <w:p>
            <w:pPr>
              <w:pStyle w:val="Normal"/>
              <w:widowControl w:val="false"/>
              <w:suppressAutoHyphens w:val="true"/>
              <w:bidi w:val="0"/>
              <w:spacing w:lineRule="auto" w:line="240" w:before="0" w:after="0"/>
              <w:ind w:left="-113" w:right="0" w:firstLine="57"/>
              <w:jc w:val="left"/>
              <w:rPr>
                <w:b w:val="false"/>
                <w:bCs w:val="false"/>
                <w:sz w:val="28"/>
                <w:szCs w:val="28"/>
              </w:rPr>
            </w:pPr>
            <w:r>
              <w:rPr>
                <w:rFonts w:eastAsia="Times New Roman" w:cs="Times New Roman"/>
                <w:b w:val="false"/>
                <w:bCs w:val="false"/>
                <w:kern w:val="0"/>
                <w:sz w:val="28"/>
                <w:szCs w:val="28"/>
                <w:lang w:val="ru-RU" w:eastAsia="ru-RU" w:bidi="ar-SA"/>
              </w:rPr>
              <w:t>В дневном стационаре</w:t>
            </w:r>
          </w:p>
        </w:tc>
        <w:tc>
          <w:tcPr>
            <w:tcW w:w="1699" w:type="dxa"/>
            <w:tcBorders/>
          </w:tcPr>
          <w:p>
            <w:pPr>
              <w:pStyle w:val="Normal"/>
              <w:widowControl w:val="false"/>
              <w:suppressAutoHyphens w:val="true"/>
              <w:bidi w:val="0"/>
              <w:spacing w:lineRule="auto" w:line="240" w:before="0" w:after="0"/>
              <w:ind w:left="113" w:right="0" w:hanging="0"/>
              <w:jc w:val="center"/>
              <w:rPr>
                <w:b w:val="false"/>
                <w:bCs w:val="false"/>
              </w:rPr>
            </w:pPr>
            <w:r>
              <w:rPr>
                <w:rFonts w:eastAsia="Times New Roman" w:cs="Times New Roman"/>
                <w:b w:val="false"/>
                <w:bCs w:val="false"/>
                <w:kern w:val="0"/>
                <w:sz w:val="28"/>
                <w:szCs w:val="28"/>
                <w:lang w:val="ru-RU" w:eastAsia="ru-RU" w:bidi="ar-SA"/>
              </w:rPr>
              <w:t>30</w:t>
            </w:r>
          </w:p>
        </w:tc>
        <w:tc>
          <w:tcPr>
            <w:tcW w:w="1700" w:type="dxa"/>
            <w:tcBorders/>
          </w:tcPr>
          <w:p>
            <w:pPr>
              <w:pStyle w:val="Normal"/>
              <w:widowControl w:val="false"/>
              <w:suppressAutoHyphens w:val="true"/>
              <w:bidi w:val="0"/>
              <w:spacing w:lineRule="auto" w:line="240" w:before="0" w:after="0"/>
              <w:ind w:left="170" w:right="227" w:hanging="57"/>
              <w:jc w:val="center"/>
              <w:rPr>
                <w:b w:val="false"/>
                <w:bCs w:val="false"/>
              </w:rPr>
            </w:pPr>
            <w:r>
              <w:rPr>
                <w:rFonts w:eastAsia="Times New Roman" w:cs="Times New Roman"/>
                <w:b w:val="false"/>
                <w:bCs w:val="false"/>
                <w:kern w:val="0"/>
                <w:sz w:val="28"/>
                <w:szCs w:val="28"/>
                <w:lang w:val="en-US" w:eastAsia="ru-RU" w:bidi="ar-SA"/>
              </w:rPr>
              <w:t>21</w:t>
            </w:r>
          </w:p>
        </w:tc>
      </w:tr>
      <w:tr>
        <w:trPr/>
        <w:tc>
          <w:tcPr>
            <w:tcW w:w="6293" w:type="dxa"/>
            <w:tcBorders/>
          </w:tcPr>
          <w:p>
            <w:pPr>
              <w:pStyle w:val="Normal"/>
              <w:widowControl w:val="false"/>
              <w:suppressAutoHyphens w:val="true"/>
              <w:bidi w:val="0"/>
              <w:spacing w:lineRule="auto" w:line="240" w:before="0" w:after="0"/>
              <w:ind w:left="0" w:right="0" w:hanging="0"/>
              <w:jc w:val="left"/>
              <w:rPr>
                <w:b w:val="false"/>
                <w:bCs w:val="false"/>
                <w:sz w:val="28"/>
                <w:szCs w:val="28"/>
              </w:rPr>
            </w:pPr>
            <w:r>
              <w:rPr>
                <w:rFonts w:eastAsia="Times New Roman" w:cs="Times New Roman"/>
                <w:b w:val="false"/>
                <w:bCs w:val="false"/>
                <w:kern w:val="0"/>
                <w:sz w:val="28"/>
                <w:szCs w:val="28"/>
                <w:lang w:val="ru-RU" w:eastAsia="ru-RU" w:bidi="ar-SA"/>
              </w:rPr>
              <w:t>В стационаре</w:t>
            </w:r>
          </w:p>
        </w:tc>
        <w:tc>
          <w:tcPr>
            <w:tcW w:w="1699" w:type="dxa"/>
            <w:tcBorders/>
          </w:tcPr>
          <w:p>
            <w:pPr>
              <w:pStyle w:val="Normal"/>
              <w:widowControl w:val="false"/>
              <w:suppressAutoHyphens w:val="true"/>
              <w:bidi w:val="0"/>
              <w:spacing w:lineRule="auto" w:line="240" w:before="0" w:after="0"/>
              <w:ind w:left="113" w:right="0" w:hanging="0"/>
              <w:jc w:val="center"/>
              <w:rPr>
                <w:b w:val="false"/>
                <w:bCs w:val="false"/>
              </w:rPr>
            </w:pPr>
            <w:r>
              <w:rPr>
                <w:rFonts w:eastAsia="Times New Roman" w:cs="Times New Roman"/>
                <w:b/>
                <w:bCs w:val="false"/>
                <w:kern w:val="0"/>
                <w:sz w:val="28"/>
                <w:szCs w:val="28"/>
                <w:lang w:val="en-US" w:eastAsia="ru-RU" w:bidi="ar-SA"/>
              </w:rPr>
              <w:t>2</w:t>
            </w:r>
            <w:r>
              <w:rPr>
                <w:rFonts w:eastAsia="Times New Roman" w:cs="Times New Roman"/>
                <w:b/>
                <w:bCs w:val="false"/>
                <w:kern w:val="0"/>
                <w:sz w:val="28"/>
                <w:szCs w:val="28"/>
                <w:lang w:val="ru-RU" w:eastAsia="ru-RU" w:bidi="ar-SA"/>
              </w:rPr>
              <w:t>1</w:t>
            </w:r>
          </w:p>
        </w:tc>
        <w:tc>
          <w:tcPr>
            <w:tcW w:w="1700" w:type="dxa"/>
            <w:tcBorders/>
          </w:tcPr>
          <w:p>
            <w:pPr>
              <w:pStyle w:val="Normal"/>
              <w:widowControl w:val="false"/>
              <w:suppressAutoHyphens w:val="true"/>
              <w:bidi w:val="0"/>
              <w:spacing w:lineRule="auto" w:line="240" w:before="0" w:after="0"/>
              <w:ind w:left="170" w:right="227" w:hanging="57"/>
              <w:jc w:val="center"/>
              <w:rPr>
                <w:b w:val="false"/>
                <w:bCs w:val="false"/>
              </w:rPr>
            </w:pPr>
            <w:r>
              <w:rPr>
                <w:rFonts w:eastAsia="Times New Roman" w:cs="Times New Roman"/>
                <w:b w:val="false"/>
                <w:bCs w:val="false"/>
                <w:kern w:val="0"/>
                <w:sz w:val="28"/>
                <w:szCs w:val="28"/>
                <w:lang w:val="en-US" w:eastAsia="ru-RU" w:bidi="ar-SA"/>
              </w:rPr>
              <w:t>26</w:t>
            </w:r>
          </w:p>
        </w:tc>
      </w:tr>
      <w:tr>
        <w:trPr/>
        <w:tc>
          <w:tcPr>
            <w:tcW w:w="6293" w:type="dxa"/>
            <w:tcBorders/>
          </w:tcPr>
          <w:p>
            <w:pPr>
              <w:pStyle w:val="Normal"/>
              <w:widowControl w:val="false"/>
              <w:suppressAutoHyphens w:val="true"/>
              <w:bidi w:val="0"/>
              <w:spacing w:lineRule="auto" w:line="240" w:before="0" w:after="0"/>
              <w:ind w:left="0" w:right="0" w:hanging="0"/>
              <w:jc w:val="left"/>
              <w:rPr>
                <w:b w:val="false"/>
                <w:bCs w:val="false"/>
                <w:sz w:val="28"/>
                <w:szCs w:val="28"/>
              </w:rPr>
            </w:pPr>
            <w:r>
              <w:rPr>
                <w:rFonts w:eastAsia="Times New Roman" w:cs="Times New Roman"/>
                <w:b w:val="false"/>
                <w:bCs w:val="false"/>
                <w:kern w:val="0"/>
                <w:sz w:val="28"/>
                <w:szCs w:val="28"/>
                <w:lang w:val="ru-RU" w:eastAsia="ru-RU" w:bidi="ar-SA"/>
              </w:rPr>
              <w:t>В ГУ ЛНР « Луганская республиканская физиотерапевтическая поликлиника им. А.Е.Щербака»</w:t>
            </w:r>
          </w:p>
        </w:tc>
        <w:tc>
          <w:tcPr>
            <w:tcW w:w="1699" w:type="dxa"/>
            <w:tcBorders/>
          </w:tcPr>
          <w:p>
            <w:pPr>
              <w:pStyle w:val="Normal"/>
              <w:widowControl w:val="false"/>
              <w:suppressAutoHyphens w:val="true"/>
              <w:bidi w:val="0"/>
              <w:spacing w:lineRule="auto" w:line="240" w:before="0" w:after="0"/>
              <w:ind w:left="57" w:right="0" w:hanging="0"/>
              <w:jc w:val="center"/>
              <w:rPr>
                <w:b w:val="false"/>
                <w:bCs w:val="false"/>
              </w:rPr>
            </w:pPr>
            <w:r>
              <w:rPr>
                <w:rFonts w:eastAsia="Times New Roman" w:cs="Times New Roman"/>
                <w:b w:val="false"/>
                <w:bCs w:val="false"/>
                <w:kern w:val="0"/>
                <w:sz w:val="28"/>
                <w:szCs w:val="28"/>
                <w:lang w:val="ru-RU" w:eastAsia="ru-RU" w:bidi="ar-SA"/>
              </w:rPr>
              <w:t>2</w:t>
            </w:r>
          </w:p>
        </w:tc>
        <w:tc>
          <w:tcPr>
            <w:tcW w:w="1700" w:type="dxa"/>
            <w:tcBorders/>
          </w:tcPr>
          <w:p>
            <w:pPr>
              <w:pStyle w:val="Normal"/>
              <w:widowControl w:val="false"/>
              <w:suppressAutoHyphens w:val="true"/>
              <w:bidi w:val="0"/>
              <w:spacing w:lineRule="auto" w:line="240" w:before="0" w:after="0"/>
              <w:ind w:left="0" w:right="113" w:firstLine="57"/>
              <w:jc w:val="center"/>
              <w:rPr>
                <w:b w:val="false"/>
                <w:bCs w:val="false"/>
              </w:rPr>
            </w:pPr>
            <w:r>
              <w:rPr>
                <w:rFonts w:eastAsia="Times New Roman" w:cs="Times New Roman"/>
                <w:b w:val="false"/>
                <w:bCs w:val="false"/>
                <w:kern w:val="0"/>
                <w:sz w:val="28"/>
                <w:szCs w:val="28"/>
                <w:lang w:val="ru-RU" w:eastAsia="ru-RU" w:bidi="ar-SA"/>
              </w:rPr>
              <w:t>2</w:t>
            </w:r>
          </w:p>
        </w:tc>
      </w:tr>
      <w:tr>
        <w:trPr/>
        <w:tc>
          <w:tcPr>
            <w:tcW w:w="6293" w:type="dxa"/>
            <w:tcBorders/>
          </w:tcPr>
          <w:p>
            <w:pPr>
              <w:pStyle w:val="Normal"/>
              <w:widowControl w:val="false"/>
              <w:suppressAutoHyphens w:val="true"/>
              <w:bidi w:val="0"/>
              <w:spacing w:lineRule="auto" w:line="240" w:before="0" w:after="0"/>
              <w:ind w:left="0" w:right="0" w:hanging="57"/>
              <w:jc w:val="left"/>
              <w:rPr>
                <w:b w:val="false"/>
                <w:bCs w:val="false"/>
                <w:sz w:val="28"/>
                <w:szCs w:val="28"/>
              </w:rPr>
            </w:pPr>
            <w:r>
              <w:rPr>
                <w:rFonts w:eastAsia="Times New Roman" w:cs="Times New Roman"/>
                <w:b w:val="false"/>
                <w:bCs w:val="false"/>
                <w:kern w:val="0"/>
                <w:sz w:val="28"/>
                <w:szCs w:val="28"/>
                <w:lang w:val="ru-RU" w:eastAsia="ru-RU" w:bidi="ar-SA"/>
              </w:rPr>
              <w:t>В санаториях</w:t>
            </w:r>
          </w:p>
        </w:tc>
        <w:tc>
          <w:tcPr>
            <w:tcW w:w="1699" w:type="dxa"/>
            <w:tcBorders/>
          </w:tcPr>
          <w:p>
            <w:pPr>
              <w:pStyle w:val="Normal"/>
              <w:widowControl w:val="false"/>
              <w:suppressAutoHyphens w:val="true"/>
              <w:bidi w:val="0"/>
              <w:spacing w:lineRule="auto" w:line="240" w:before="0" w:after="0"/>
              <w:ind w:left="113" w:right="0" w:hanging="0"/>
              <w:jc w:val="center"/>
              <w:rPr>
                <w:b w:val="false"/>
                <w:bCs w:val="false"/>
              </w:rPr>
            </w:pPr>
            <w:r>
              <w:rPr>
                <w:rFonts w:eastAsia="Times New Roman" w:cs="Times New Roman"/>
                <w:b w:val="false"/>
                <w:bCs w:val="false"/>
                <w:kern w:val="0"/>
                <w:sz w:val="28"/>
                <w:szCs w:val="28"/>
                <w:lang w:val="ru-RU" w:eastAsia="ru-RU" w:bidi="ar-SA"/>
              </w:rPr>
              <w:t>4</w:t>
            </w:r>
          </w:p>
        </w:tc>
        <w:tc>
          <w:tcPr>
            <w:tcW w:w="1700" w:type="dxa"/>
            <w:tcBorders/>
          </w:tcPr>
          <w:p>
            <w:pPr>
              <w:pStyle w:val="Normal"/>
              <w:widowControl w:val="false"/>
              <w:suppressAutoHyphens w:val="true"/>
              <w:bidi w:val="0"/>
              <w:spacing w:lineRule="auto" w:line="240" w:before="0" w:after="0"/>
              <w:ind w:left="113" w:right="113" w:hanging="0"/>
              <w:jc w:val="center"/>
              <w:rPr>
                <w:b w:val="false"/>
                <w:bCs w:val="false"/>
              </w:rPr>
            </w:pPr>
            <w:r>
              <w:rPr>
                <w:rFonts w:eastAsia="Times New Roman" w:cs="Times New Roman"/>
                <w:b w:val="false"/>
                <w:bCs w:val="false"/>
                <w:kern w:val="0"/>
                <w:sz w:val="28"/>
                <w:szCs w:val="28"/>
                <w:lang w:val="en-US" w:eastAsia="ru-RU" w:bidi="ar-SA"/>
              </w:rPr>
              <w:t>6</w:t>
            </w:r>
          </w:p>
        </w:tc>
      </w:tr>
      <w:tr>
        <w:trPr/>
        <w:tc>
          <w:tcPr>
            <w:tcW w:w="6293" w:type="dxa"/>
            <w:tcBorders/>
          </w:tcPr>
          <w:p>
            <w:pPr>
              <w:pStyle w:val="Normal"/>
              <w:widowControl w:val="false"/>
              <w:suppressAutoHyphens w:val="true"/>
              <w:bidi w:val="0"/>
              <w:spacing w:lineRule="auto" w:line="240" w:before="0" w:after="0"/>
              <w:ind w:left="0" w:right="0" w:hanging="57"/>
              <w:jc w:val="left"/>
              <w:rPr>
                <w:b w:val="false"/>
                <w:bCs w:val="false"/>
                <w:sz w:val="28"/>
                <w:szCs w:val="28"/>
              </w:rPr>
            </w:pPr>
            <w:r>
              <w:rPr>
                <w:rFonts w:eastAsia="Times New Roman" w:cs="Times New Roman"/>
                <w:b w:val="false"/>
                <w:bCs w:val="false"/>
                <w:kern w:val="0"/>
                <w:sz w:val="28"/>
                <w:szCs w:val="28"/>
                <w:lang w:val="ru-RU" w:eastAsia="ru-RU" w:bidi="ar-SA"/>
              </w:rPr>
              <w:t>В детских оздоровительных лагерях</w:t>
            </w:r>
          </w:p>
        </w:tc>
        <w:tc>
          <w:tcPr>
            <w:tcW w:w="1699" w:type="dxa"/>
            <w:tcBorders/>
          </w:tcPr>
          <w:p>
            <w:pPr>
              <w:pStyle w:val="Normal"/>
              <w:widowControl w:val="false"/>
              <w:suppressAutoHyphens w:val="true"/>
              <w:bidi w:val="0"/>
              <w:spacing w:lineRule="auto" w:line="240" w:before="0" w:after="0"/>
              <w:ind w:left="113" w:right="0" w:hanging="0"/>
              <w:jc w:val="center"/>
              <w:rPr>
                <w:b w:val="false"/>
                <w:bCs w:val="false"/>
              </w:rPr>
            </w:pPr>
            <w:r>
              <w:rPr>
                <w:rFonts w:eastAsia="Times New Roman" w:cs="Times New Roman"/>
                <w:b/>
                <w:bCs w:val="false"/>
                <w:kern w:val="0"/>
                <w:sz w:val="28"/>
                <w:szCs w:val="28"/>
                <w:lang w:val="en-US" w:eastAsia="ru-RU" w:bidi="ar-SA"/>
              </w:rPr>
              <w:t>1</w:t>
            </w:r>
            <w:r>
              <w:rPr>
                <w:rFonts w:eastAsia="Times New Roman" w:cs="Times New Roman"/>
                <w:b/>
                <w:bCs w:val="false"/>
                <w:kern w:val="0"/>
                <w:sz w:val="28"/>
                <w:szCs w:val="28"/>
                <w:lang w:val="ru-RU" w:eastAsia="ru-RU" w:bidi="ar-SA"/>
              </w:rPr>
              <w:t>1</w:t>
            </w:r>
          </w:p>
        </w:tc>
        <w:tc>
          <w:tcPr>
            <w:tcW w:w="1700" w:type="dxa"/>
            <w:tcBorders/>
          </w:tcPr>
          <w:p>
            <w:pPr>
              <w:pStyle w:val="Normal"/>
              <w:widowControl w:val="false"/>
              <w:suppressAutoHyphens w:val="true"/>
              <w:bidi w:val="0"/>
              <w:spacing w:lineRule="auto" w:line="240" w:before="0" w:after="0"/>
              <w:ind w:left="113" w:right="113" w:hanging="0"/>
              <w:jc w:val="center"/>
              <w:rPr>
                <w:b w:val="false"/>
                <w:bCs w:val="false"/>
              </w:rPr>
            </w:pPr>
            <w:r>
              <w:rPr>
                <w:rFonts w:eastAsia="Times New Roman" w:cs="Times New Roman"/>
                <w:b w:val="false"/>
                <w:bCs w:val="false"/>
                <w:kern w:val="0"/>
                <w:sz w:val="28"/>
                <w:szCs w:val="28"/>
                <w:lang w:val="en-US" w:eastAsia="ru-RU" w:bidi="ar-SA"/>
              </w:rPr>
              <w:t>16</w:t>
            </w:r>
          </w:p>
        </w:tc>
      </w:tr>
      <w:tr>
        <w:trPr/>
        <w:tc>
          <w:tcPr>
            <w:tcW w:w="6293" w:type="dxa"/>
            <w:tcBorders/>
          </w:tcPr>
          <w:p>
            <w:pPr>
              <w:pStyle w:val="Normal"/>
              <w:widowControl w:val="false"/>
              <w:suppressAutoHyphens w:val="true"/>
              <w:bidi w:val="0"/>
              <w:spacing w:lineRule="auto" w:line="240" w:before="0" w:after="0"/>
              <w:ind w:left="0" w:right="0" w:hanging="57"/>
              <w:jc w:val="left"/>
              <w:rPr>
                <w:b w:val="false"/>
                <w:bCs w:val="false"/>
                <w:sz w:val="28"/>
                <w:szCs w:val="28"/>
              </w:rPr>
            </w:pPr>
            <w:r>
              <w:rPr>
                <w:rFonts w:eastAsia="Times New Roman" w:cs="Times New Roman"/>
                <w:b w:val="false"/>
                <w:bCs w:val="false"/>
                <w:kern w:val="0"/>
                <w:sz w:val="28"/>
                <w:szCs w:val="28"/>
                <w:lang w:val="ru-RU" w:eastAsia="ru-RU" w:bidi="ar-SA"/>
              </w:rPr>
              <w:t>Количество эвакуированных детей из регионов Украины</w:t>
            </w:r>
          </w:p>
        </w:tc>
        <w:tc>
          <w:tcPr>
            <w:tcW w:w="1699" w:type="dxa"/>
            <w:tcBorders/>
          </w:tcPr>
          <w:p>
            <w:pPr>
              <w:pStyle w:val="Normal"/>
              <w:widowControl w:val="false"/>
              <w:suppressAutoHyphens w:val="true"/>
              <w:bidi w:val="0"/>
              <w:spacing w:lineRule="auto" w:line="240" w:before="0" w:after="0"/>
              <w:ind w:left="113" w:right="0" w:hanging="0"/>
              <w:jc w:val="center"/>
              <w:rPr>
                <w:b w:val="false"/>
                <w:bCs w:val="false"/>
              </w:rPr>
            </w:pPr>
            <w:r>
              <w:rPr>
                <w:rFonts w:eastAsia="Times New Roman" w:cs="Times New Roman"/>
                <w:b w:val="false"/>
                <w:bCs w:val="false"/>
                <w:kern w:val="0"/>
                <w:sz w:val="28"/>
                <w:szCs w:val="28"/>
                <w:lang w:val="ru-RU" w:eastAsia="ru-RU" w:bidi="ar-SA"/>
              </w:rPr>
              <w:t>-</w:t>
            </w:r>
          </w:p>
        </w:tc>
        <w:tc>
          <w:tcPr>
            <w:tcW w:w="1700" w:type="dxa"/>
            <w:tcBorders/>
          </w:tcPr>
          <w:p>
            <w:pPr>
              <w:pStyle w:val="Normal"/>
              <w:widowControl w:val="false"/>
              <w:suppressAutoHyphens w:val="true"/>
              <w:bidi w:val="0"/>
              <w:spacing w:lineRule="auto" w:line="240" w:before="0" w:after="0"/>
              <w:ind w:left="113" w:right="113" w:hanging="0"/>
              <w:jc w:val="center"/>
              <w:rPr>
                <w:b w:val="false"/>
                <w:bCs w:val="false"/>
              </w:rPr>
            </w:pPr>
            <w:r>
              <w:rPr>
                <w:rFonts w:eastAsia="Times New Roman" w:cs="Times New Roman"/>
                <w:b w:val="false"/>
                <w:bCs w:val="false"/>
                <w:kern w:val="0"/>
                <w:sz w:val="28"/>
                <w:szCs w:val="28"/>
                <w:lang w:val="ru-RU" w:eastAsia="ru-RU" w:bidi="ar-SA"/>
              </w:rPr>
              <w:t xml:space="preserve"> </w:t>
            </w:r>
            <w:r>
              <w:rPr>
                <w:rFonts w:eastAsia="Times New Roman" w:cs="Times New Roman"/>
                <w:b w:val="false"/>
                <w:bCs w:val="false"/>
                <w:kern w:val="0"/>
                <w:sz w:val="28"/>
                <w:szCs w:val="28"/>
                <w:lang w:val="ru-RU" w:eastAsia="ru-RU" w:bidi="ar-SA"/>
              </w:rPr>
              <w:t>-</w:t>
            </w:r>
          </w:p>
        </w:tc>
      </w:tr>
      <w:tr>
        <w:trPr/>
        <w:tc>
          <w:tcPr>
            <w:tcW w:w="6293" w:type="dxa"/>
            <w:tcBorders/>
          </w:tcPr>
          <w:p>
            <w:pPr>
              <w:pStyle w:val="Normal"/>
              <w:widowControl w:val="false"/>
              <w:suppressAutoHyphens w:val="true"/>
              <w:bidi w:val="0"/>
              <w:spacing w:lineRule="auto" w:line="240" w:before="0" w:after="0"/>
              <w:ind w:left="0" w:right="0" w:hanging="0"/>
              <w:jc w:val="left"/>
              <w:rPr>
                <w:b w:val="false"/>
                <w:bCs w:val="false"/>
                <w:sz w:val="28"/>
                <w:szCs w:val="28"/>
              </w:rPr>
            </w:pPr>
            <w:r>
              <w:rPr>
                <w:rFonts w:eastAsia="Calibri" w:cs="Times New Roman"/>
                <w:b w:val="false"/>
                <w:bCs w:val="false"/>
                <w:color w:val="000000"/>
                <w:kern w:val="0"/>
                <w:sz w:val="28"/>
                <w:szCs w:val="28"/>
                <w:lang w:val="ru-RU" w:eastAsia="en-US" w:bidi="ar-SA"/>
              </w:rPr>
              <w:t>Доставлены в медицинские учреждения:</w:t>
            </w:r>
          </w:p>
        </w:tc>
        <w:tc>
          <w:tcPr>
            <w:tcW w:w="1699" w:type="dxa"/>
            <w:tcBorders/>
          </w:tcPr>
          <w:p>
            <w:pPr>
              <w:pStyle w:val="Normal"/>
              <w:widowControl w:val="false"/>
              <w:suppressAutoHyphens w:val="true"/>
              <w:bidi w:val="0"/>
              <w:spacing w:lineRule="auto" w:line="240" w:before="0" w:after="0"/>
              <w:ind w:left="113" w:right="113" w:hanging="0"/>
              <w:jc w:val="center"/>
              <w:rPr>
                <w:rFonts w:ascii="Times New Roman" w:hAnsi="Times New Roman" w:eastAsia="Times New Roman" w:cs="Times New Roman"/>
                <w:b w:val="false"/>
                <w:bCs w:val="false"/>
                <w:kern w:val="0"/>
                <w:sz w:val="28"/>
                <w:szCs w:val="28"/>
                <w:lang w:val="ru-RU" w:eastAsia="ru-RU" w:bidi="ar-SA"/>
              </w:rPr>
            </w:pPr>
            <w:r>
              <w:rPr>
                <w:rFonts w:eastAsia="Times New Roman" w:cs="Times New Roman"/>
                <w:b w:val="false"/>
                <w:bCs w:val="false"/>
                <w:kern w:val="0"/>
                <w:sz w:val="28"/>
                <w:szCs w:val="28"/>
                <w:lang w:val="ru-RU" w:eastAsia="ru-RU" w:bidi="ar-SA"/>
              </w:rPr>
            </w:r>
          </w:p>
        </w:tc>
        <w:tc>
          <w:tcPr>
            <w:tcW w:w="1700" w:type="dxa"/>
            <w:tcBorders/>
          </w:tcPr>
          <w:p>
            <w:pPr>
              <w:pStyle w:val="Normal"/>
              <w:widowControl w:val="false"/>
              <w:suppressAutoHyphens w:val="true"/>
              <w:bidi w:val="0"/>
              <w:spacing w:lineRule="auto" w:line="240" w:before="0" w:after="0"/>
              <w:ind w:left="113" w:right="113" w:hanging="0"/>
              <w:jc w:val="center"/>
              <w:rPr>
                <w:rFonts w:ascii="Times New Roman" w:hAnsi="Times New Roman" w:eastAsia="Times New Roman" w:cs="Times New Roman"/>
                <w:b w:val="false"/>
                <w:bCs w:val="false"/>
                <w:kern w:val="0"/>
                <w:sz w:val="28"/>
                <w:szCs w:val="28"/>
                <w:lang w:val="ru-RU" w:eastAsia="ru-RU" w:bidi="ar-SA"/>
              </w:rPr>
            </w:pPr>
            <w:r>
              <w:rPr>
                <w:rFonts w:eastAsia="Times New Roman" w:cs="Times New Roman"/>
                <w:b w:val="false"/>
                <w:bCs w:val="false"/>
                <w:kern w:val="0"/>
                <w:sz w:val="28"/>
                <w:szCs w:val="28"/>
                <w:lang w:val="ru-RU" w:eastAsia="ru-RU" w:bidi="ar-SA"/>
              </w:rPr>
            </w:r>
          </w:p>
        </w:tc>
      </w:tr>
      <w:tr>
        <w:trPr>
          <w:trHeight w:val="110" w:hRule="atLeast"/>
        </w:trPr>
        <w:tc>
          <w:tcPr>
            <w:tcW w:w="6293" w:type="dxa"/>
            <w:tcBorders/>
          </w:tcPr>
          <w:p>
            <w:pPr>
              <w:pStyle w:val="Normal"/>
              <w:widowControl w:val="false"/>
              <w:spacing w:lineRule="auto" w:line="240" w:before="0" w:after="0"/>
              <w:ind w:right="-2" w:hanging="0"/>
              <w:contextualSpacing/>
              <w:jc w:val="left"/>
              <w:rPr>
                <w:b w:val="false"/>
                <w:bCs w:val="false"/>
                <w:sz w:val="28"/>
                <w:szCs w:val="28"/>
              </w:rPr>
            </w:pPr>
            <w:r>
              <w:rPr>
                <w:rFonts w:eastAsia="Calibri" w:cs="Times New Roman"/>
                <w:b w:val="false"/>
                <w:bCs w:val="false"/>
                <w:color w:val="000000"/>
                <w:kern w:val="0"/>
                <w:sz w:val="28"/>
                <w:szCs w:val="28"/>
                <w:shd w:fill="FFFFFF" w:val="clear"/>
                <w:lang w:val="ru-RU" w:eastAsia="en-US" w:bidi="ar-SA"/>
              </w:rPr>
              <w:t>с признаками отравления неизвестным веществом</w:t>
            </w:r>
          </w:p>
        </w:tc>
        <w:tc>
          <w:tcPr>
            <w:tcW w:w="1699" w:type="dxa"/>
            <w:tcBorders/>
          </w:tcPr>
          <w:p>
            <w:pPr>
              <w:pStyle w:val="Normal"/>
              <w:widowControl w:val="false"/>
              <w:spacing w:lineRule="auto" w:line="240" w:before="0" w:after="0"/>
              <w:ind w:right="-2" w:hanging="0"/>
              <w:contextualSpacing/>
              <w:jc w:val="center"/>
              <w:rPr>
                <w:b w:val="false"/>
                <w:bCs w:val="false"/>
              </w:rPr>
            </w:pPr>
            <w:r>
              <w:rPr>
                <w:rFonts w:eastAsia="Calibri" w:cs="Times New Roman"/>
                <w:b w:val="false"/>
                <w:bCs w:val="false"/>
                <w:color w:val="000000"/>
                <w:kern w:val="0"/>
                <w:sz w:val="28"/>
                <w:szCs w:val="28"/>
                <w:lang w:val="ru-RU" w:eastAsia="en-US" w:bidi="ar-SA"/>
              </w:rPr>
              <w:t>52</w:t>
            </w:r>
          </w:p>
        </w:tc>
        <w:tc>
          <w:tcPr>
            <w:tcW w:w="1700" w:type="dxa"/>
            <w:tcBorders/>
          </w:tcPr>
          <w:p>
            <w:pPr>
              <w:pStyle w:val="Normal"/>
              <w:widowControl w:val="false"/>
              <w:spacing w:lineRule="auto" w:line="240" w:before="0" w:after="0"/>
              <w:ind w:right="-2" w:hanging="0"/>
              <w:contextualSpacing/>
              <w:jc w:val="center"/>
              <w:rPr>
                <w:b w:val="false"/>
                <w:bCs w:val="false"/>
              </w:rPr>
            </w:pPr>
            <w:r>
              <w:rPr>
                <w:rFonts w:eastAsia="Calibri" w:cs="Times New Roman"/>
                <w:b w:val="false"/>
                <w:bCs w:val="false"/>
                <w:color w:val="000000"/>
                <w:kern w:val="0"/>
                <w:sz w:val="28"/>
                <w:szCs w:val="28"/>
                <w:lang w:val="ru-RU" w:eastAsia="en-US" w:bidi="ar-SA"/>
              </w:rPr>
              <w:t>43</w:t>
            </w:r>
          </w:p>
        </w:tc>
      </w:tr>
      <w:tr>
        <w:trPr>
          <w:trHeight w:val="107" w:hRule="atLeast"/>
        </w:trPr>
        <w:tc>
          <w:tcPr>
            <w:tcW w:w="6293" w:type="dxa"/>
            <w:tcBorders/>
          </w:tcPr>
          <w:p>
            <w:pPr>
              <w:pStyle w:val="Normal"/>
              <w:widowControl w:val="false"/>
              <w:spacing w:lineRule="auto" w:line="240" w:before="0" w:after="0"/>
              <w:ind w:right="-2" w:hanging="0"/>
              <w:contextualSpacing/>
              <w:jc w:val="left"/>
              <w:rPr>
                <w:b w:val="false"/>
                <w:bCs w:val="false"/>
                <w:sz w:val="28"/>
                <w:szCs w:val="28"/>
              </w:rPr>
            </w:pPr>
            <w:r>
              <w:rPr>
                <w:rFonts w:eastAsia="Calibri" w:cs="Times New Roman"/>
                <w:b w:val="false"/>
                <w:bCs w:val="false"/>
                <w:color w:val="000000"/>
                <w:kern w:val="0"/>
                <w:sz w:val="28"/>
                <w:szCs w:val="28"/>
                <w:shd w:fill="FFFFFF" w:val="clear"/>
                <w:lang w:val="ru-RU" w:eastAsia="en-US" w:bidi="ar-SA"/>
              </w:rPr>
              <w:t>прошли ХТИ</w:t>
            </w:r>
          </w:p>
        </w:tc>
        <w:tc>
          <w:tcPr>
            <w:tcW w:w="1699" w:type="dxa"/>
            <w:tcBorders/>
          </w:tcPr>
          <w:p>
            <w:pPr>
              <w:pStyle w:val="Normal"/>
              <w:widowControl w:val="false"/>
              <w:spacing w:lineRule="auto" w:line="240" w:before="0" w:after="0"/>
              <w:ind w:right="-2" w:hanging="0"/>
              <w:contextualSpacing/>
              <w:jc w:val="center"/>
              <w:rPr>
                <w:b w:val="false"/>
                <w:bCs w:val="false"/>
              </w:rPr>
            </w:pPr>
            <w:r>
              <w:rPr>
                <w:rFonts w:eastAsia="Calibri" w:cs="Times New Roman"/>
                <w:b w:val="false"/>
                <w:bCs w:val="false"/>
                <w:color w:val="000000"/>
                <w:kern w:val="0"/>
                <w:sz w:val="28"/>
                <w:szCs w:val="28"/>
                <w:lang w:val="ru-RU" w:eastAsia="en-US" w:bidi="ar-SA"/>
              </w:rPr>
              <w:t>44</w:t>
            </w:r>
          </w:p>
        </w:tc>
        <w:tc>
          <w:tcPr>
            <w:tcW w:w="1700" w:type="dxa"/>
            <w:tcBorders/>
          </w:tcPr>
          <w:p>
            <w:pPr>
              <w:pStyle w:val="Normal"/>
              <w:widowControl w:val="false"/>
              <w:spacing w:lineRule="auto" w:line="240" w:before="0" w:after="0"/>
              <w:ind w:right="-2" w:hanging="0"/>
              <w:contextualSpacing/>
              <w:jc w:val="center"/>
              <w:rPr>
                <w:b w:val="false"/>
                <w:bCs w:val="false"/>
              </w:rPr>
            </w:pPr>
            <w:r>
              <w:rPr>
                <w:rFonts w:eastAsia="Calibri" w:cs="Times New Roman"/>
                <w:b w:val="false"/>
                <w:bCs w:val="false"/>
                <w:color w:val="000000"/>
                <w:kern w:val="0"/>
                <w:sz w:val="28"/>
                <w:szCs w:val="28"/>
                <w:lang w:val="ru-RU" w:eastAsia="en-US" w:bidi="ar-SA"/>
              </w:rPr>
              <w:t>40</w:t>
            </w:r>
          </w:p>
        </w:tc>
      </w:tr>
      <w:tr>
        <w:trPr>
          <w:trHeight w:val="107" w:hRule="atLeast"/>
        </w:trPr>
        <w:tc>
          <w:tcPr>
            <w:tcW w:w="6293" w:type="dxa"/>
            <w:tcBorders/>
          </w:tcPr>
          <w:p>
            <w:pPr>
              <w:pStyle w:val="Normal"/>
              <w:widowControl w:val="false"/>
              <w:spacing w:lineRule="auto" w:line="240" w:before="0" w:after="0"/>
              <w:ind w:right="-2" w:hanging="0"/>
              <w:contextualSpacing/>
              <w:jc w:val="left"/>
              <w:rPr>
                <w:b w:val="false"/>
                <w:bCs w:val="false"/>
                <w:sz w:val="28"/>
                <w:szCs w:val="28"/>
              </w:rPr>
            </w:pPr>
            <w:r>
              <w:rPr>
                <w:rFonts w:eastAsia="Calibri" w:cs="Times New Roman"/>
                <w:b w:val="false"/>
                <w:bCs w:val="false"/>
                <w:color w:val="000000"/>
                <w:kern w:val="0"/>
                <w:sz w:val="28"/>
                <w:szCs w:val="28"/>
                <w:shd w:fill="FFFFFF" w:val="clear"/>
                <w:lang w:val="ru-RU" w:eastAsia="en-US" w:bidi="ar-SA"/>
              </w:rPr>
              <w:t>отказались от прохождения ХТИ</w:t>
            </w:r>
          </w:p>
        </w:tc>
        <w:tc>
          <w:tcPr>
            <w:tcW w:w="1699" w:type="dxa"/>
            <w:tcBorders/>
          </w:tcPr>
          <w:p>
            <w:pPr>
              <w:pStyle w:val="Normal"/>
              <w:widowControl w:val="false"/>
              <w:spacing w:lineRule="auto" w:line="240" w:before="0" w:after="0"/>
              <w:ind w:right="-2" w:hanging="0"/>
              <w:contextualSpacing/>
              <w:jc w:val="center"/>
              <w:rPr>
                <w:b w:val="false"/>
                <w:bCs w:val="false"/>
              </w:rPr>
            </w:pPr>
            <w:r>
              <w:rPr>
                <w:rFonts w:eastAsia="Calibri" w:cs="Times New Roman"/>
                <w:b w:val="false"/>
                <w:bCs w:val="false"/>
                <w:color w:val="000000"/>
                <w:kern w:val="0"/>
                <w:sz w:val="28"/>
                <w:szCs w:val="28"/>
                <w:lang w:val="ru-RU" w:eastAsia="en-US" w:bidi="ar-SA"/>
              </w:rPr>
              <w:t>8</w:t>
            </w:r>
          </w:p>
        </w:tc>
        <w:tc>
          <w:tcPr>
            <w:tcW w:w="1700" w:type="dxa"/>
            <w:tcBorders/>
          </w:tcPr>
          <w:p>
            <w:pPr>
              <w:pStyle w:val="Normal"/>
              <w:widowControl w:val="false"/>
              <w:spacing w:lineRule="auto" w:line="240" w:before="0" w:after="0"/>
              <w:ind w:right="-2" w:hanging="0"/>
              <w:contextualSpacing/>
              <w:jc w:val="center"/>
              <w:rPr>
                <w:b w:val="false"/>
                <w:bCs w:val="false"/>
              </w:rPr>
            </w:pPr>
            <w:r>
              <w:rPr>
                <w:rFonts w:eastAsia="Calibri" w:cs="Times New Roman"/>
                <w:b w:val="false"/>
                <w:bCs w:val="false"/>
                <w:color w:val="000000"/>
                <w:kern w:val="0"/>
                <w:sz w:val="28"/>
                <w:szCs w:val="28"/>
                <w:lang w:val="ru-RU" w:eastAsia="en-US" w:bidi="ar-SA"/>
              </w:rPr>
              <w:t>3</w:t>
            </w:r>
          </w:p>
        </w:tc>
      </w:tr>
      <w:tr>
        <w:trPr>
          <w:trHeight w:val="107" w:hRule="atLeast"/>
        </w:trPr>
        <w:tc>
          <w:tcPr>
            <w:tcW w:w="6293" w:type="dxa"/>
            <w:tcBorders/>
          </w:tcPr>
          <w:p>
            <w:pPr>
              <w:pStyle w:val="Normal"/>
              <w:widowControl w:val="false"/>
              <w:spacing w:lineRule="auto" w:line="240" w:before="0" w:after="0"/>
              <w:ind w:right="-2" w:hanging="0"/>
              <w:contextualSpacing/>
              <w:jc w:val="left"/>
              <w:rPr>
                <w:b w:val="false"/>
                <w:bCs w:val="false"/>
                <w:sz w:val="28"/>
                <w:szCs w:val="28"/>
              </w:rPr>
            </w:pPr>
            <w:r>
              <w:rPr>
                <w:rFonts w:eastAsia="Calibri" w:cs="Times New Roman"/>
                <w:b w:val="false"/>
                <w:bCs w:val="false"/>
                <w:color w:val="000000"/>
                <w:kern w:val="0"/>
                <w:sz w:val="28"/>
                <w:szCs w:val="28"/>
                <w:shd w:fill="FFFFFF" w:val="clear"/>
                <w:lang w:val="ru-RU" w:eastAsia="en-US" w:bidi="ar-SA"/>
              </w:rPr>
              <w:t>Из них подтвердилось: опьянение алкоголем</w:t>
            </w:r>
          </w:p>
        </w:tc>
        <w:tc>
          <w:tcPr>
            <w:tcW w:w="1699" w:type="dxa"/>
            <w:tcBorders/>
          </w:tcPr>
          <w:p>
            <w:pPr>
              <w:pStyle w:val="Normal"/>
              <w:widowControl w:val="false"/>
              <w:spacing w:lineRule="auto" w:line="240" w:before="0" w:after="0"/>
              <w:ind w:right="-2" w:hanging="0"/>
              <w:contextualSpacing/>
              <w:jc w:val="center"/>
              <w:rPr>
                <w:b w:val="false"/>
                <w:bCs w:val="false"/>
              </w:rPr>
            </w:pPr>
            <w:r>
              <w:rPr>
                <w:rFonts w:eastAsia="Calibri" w:cs="Times New Roman"/>
                <w:b w:val="false"/>
                <w:bCs w:val="false"/>
                <w:color w:val="000000"/>
                <w:kern w:val="0"/>
                <w:sz w:val="28"/>
                <w:szCs w:val="28"/>
                <w:lang w:val="ru-RU" w:eastAsia="en-US" w:bidi="ar-SA"/>
              </w:rPr>
              <w:t>19</w:t>
            </w:r>
          </w:p>
        </w:tc>
        <w:tc>
          <w:tcPr>
            <w:tcW w:w="1700" w:type="dxa"/>
            <w:tcBorders/>
          </w:tcPr>
          <w:p>
            <w:pPr>
              <w:pStyle w:val="Normal"/>
              <w:widowControl w:val="false"/>
              <w:spacing w:lineRule="auto" w:line="240" w:before="0" w:after="0"/>
              <w:ind w:right="-2" w:hanging="0"/>
              <w:contextualSpacing/>
              <w:jc w:val="center"/>
              <w:rPr>
                <w:b w:val="false"/>
                <w:bCs w:val="false"/>
              </w:rPr>
            </w:pPr>
            <w:r>
              <w:rPr>
                <w:rFonts w:eastAsia="Calibri" w:cs="Times New Roman"/>
                <w:b w:val="false"/>
                <w:bCs w:val="false"/>
                <w:color w:val="000000"/>
                <w:kern w:val="0"/>
                <w:sz w:val="28"/>
                <w:szCs w:val="28"/>
                <w:lang w:val="ru-RU" w:eastAsia="en-US" w:bidi="ar-SA"/>
              </w:rPr>
              <w:t>24</w:t>
            </w:r>
          </w:p>
        </w:tc>
      </w:tr>
      <w:tr>
        <w:trPr>
          <w:trHeight w:val="107" w:hRule="atLeast"/>
        </w:trPr>
        <w:tc>
          <w:tcPr>
            <w:tcW w:w="6293" w:type="dxa"/>
            <w:tcBorders/>
          </w:tcPr>
          <w:p>
            <w:pPr>
              <w:pStyle w:val="Normal"/>
              <w:widowControl w:val="false"/>
              <w:spacing w:lineRule="auto" w:line="240" w:before="0" w:after="0"/>
              <w:ind w:right="-2" w:hanging="0"/>
              <w:contextualSpacing/>
              <w:jc w:val="left"/>
              <w:rPr>
                <w:b w:val="false"/>
                <w:bCs w:val="false"/>
                <w:sz w:val="28"/>
                <w:szCs w:val="28"/>
              </w:rPr>
            </w:pPr>
            <w:r>
              <w:rPr>
                <w:rFonts w:eastAsia="Calibri" w:cs="Times New Roman"/>
                <w:b w:val="false"/>
                <w:bCs w:val="false"/>
                <w:color w:val="000000"/>
                <w:kern w:val="0"/>
                <w:sz w:val="28"/>
                <w:szCs w:val="28"/>
                <w:shd w:fill="FFFFFF" w:val="clear"/>
                <w:lang w:val="ru-RU" w:eastAsia="en-US" w:bidi="ar-SA"/>
              </w:rPr>
              <w:t xml:space="preserve"> </w:t>
            </w:r>
            <w:r>
              <w:rPr>
                <w:rFonts w:eastAsia="Calibri" w:cs="Times New Roman"/>
                <w:b w:val="false"/>
                <w:bCs w:val="false"/>
                <w:color w:val="000000"/>
                <w:kern w:val="0"/>
                <w:sz w:val="28"/>
                <w:szCs w:val="28"/>
                <w:shd w:fill="FFFFFF" w:val="clear"/>
                <w:lang w:val="ru-RU" w:eastAsia="en-US" w:bidi="ar-SA"/>
              </w:rPr>
              <w:t>опьянение  наркотическими средствами,</w:t>
            </w:r>
          </w:p>
          <w:p>
            <w:pPr>
              <w:pStyle w:val="Normal"/>
              <w:widowControl w:val="false"/>
              <w:spacing w:lineRule="auto" w:line="240" w:before="0" w:after="0"/>
              <w:ind w:right="-2" w:hanging="0"/>
              <w:contextualSpacing/>
              <w:jc w:val="left"/>
              <w:rPr>
                <w:b w:val="false"/>
                <w:bCs w:val="false"/>
                <w:sz w:val="28"/>
                <w:szCs w:val="28"/>
              </w:rPr>
            </w:pPr>
            <w:r>
              <w:rPr>
                <w:rFonts w:eastAsia="Calibri" w:cs="Times New Roman"/>
                <w:b w:val="false"/>
                <w:bCs w:val="false"/>
                <w:color w:val="000000"/>
                <w:kern w:val="0"/>
                <w:sz w:val="28"/>
                <w:szCs w:val="28"/>
                <w:shd w:fill="FFFFFF" w:val="clear"/>
                <w:lang w:val="ru-RU" w:eastAsia="en-US" w:bidi="ar-SA"/>
              </w:rPr>
              <w:t xml:space="preserve"> </w:t>
            </w:r>
            <w:r>
              <w:rPr>
                <w:rFonts w:eastAsia="Calibri" w:cs="Times New Roman"/>
                <w:b w:val="false"/>
                <w:bCs w:val="false"/>
                <w:color w:val="000000"/>
                <w:kern w:val="0"/>
                <w:sz w:val="28"/>
                <w:szCs w:val="28"/>
                <w:shd w:fill="FFFFFF" w:val="clear"/>
                <w:lang w:val="ru-RU" w:eastAsia="en-US" w:bidi="ar-SA"/>
              </w:rPr>
              <w:t>психотропными или одурманивающими веществами</w:t>
            </w:r>
          </w:p>
        </w:tc>
        <w:tc>
          <w:tcPr>
            <w:tcW w:w="1699" w:type="dxa"/>
            <w:tcBorders/>
          </w:tcPr>
          <w:p>
            <w:pPr>
              <w:pStyle w:val="Normal"/>
              <w:widowControl w:val="false"/>
              <w:spacing w:lineRule="auto" w:line="240" w:before="0" w:after="0"/>
              <w:ind w:right="-2" w:hanging="0"/>
              <w:contextualSpacing/>
              <w:jc w:val="center"/>
              <w:rPr>
                <w:b w:val="false"/>
                <w:bCs w:val="false"/>
              </w:rPr>
            </w:pPr>
            <w:r>
              <w:rPr>
                <w:rFonts w:eastAsia="Calibri" w:cs="Times New Roman"/>
                <w:b w:val="false"/>
                <w:bCs w:val="false"/>
                <w:color w:val="000000"/>
                <w:kern w:val="0"/>
                <w:sz w:val="28"/>
                <w:szCs w:val="28"/>
                <w:lang w:val="ru-RU" w:eastAsia="en-US" w:bidi="ar-SA"/>
              </w:rPr>
              <w:t>13</w:t>
            </w:r>
          </w:p>
        </w:tc>
        <w:tc>
          <w:tcPr>
            <w:tcW w:w="1700" w:type="dxa"/>
            <w:tcBorders/>
          </w:tcPr>
          <w:p>
            <w:pPr>
              <w:pStyle w:val="Normal"/>
              <w:widowControl w:val="false"/>
              <w:spacing w:lineRule="auto" w:line="240" w:before="0" w:after="0"/>
              <w:ind w:right="-2" w:hanging="0"/>
              <w:contextualSpacing/>
              <w:jc w:val="center"/>
              <w:rPr>
                <w:b w:val="false"/>
                <w:bCs w:val="false"/>
              </w:rPr>
            </w:pPr>
            <w:r>
              <w:rPr>
                <w:rFonts w:eastAsia="Calibri" w:cs="Times New Roman"/>
                <w:b w:val="false"/>
                <w:bCs w:val="false"/>
                <w:color w:val="000000"/>
                <w:kern w:val="0"/>
                <w:sz w:val="28"/>
                <w:szCs w:val="28"/>
                <w:lang w:val="ru-RU" w:eastAsia="en-US" w:bidi="ar-SA"/>
              </w:rPr>
              <w:t>8</w:t>
            </w:r>
          </w:p>
        </w:tc>
      </w:tr>
      <w:tr>
        <w:trPr>
          <w:trHeight w:val="107" w:hRule="atLeast"/>
        </w:trPr>
        <w:tc>
          <w:tcPr>
            <w:tcW w:w="6293" w:type="dxa"/>
            <w:tcBorders/>
          </w:tcPr>
          <w:p>
            <w:pPr>
              <w:pStyle w:val="Normal"/>
              <w:widowControl w:val="false"/>
              <w:spacing w:lineRule="auto" w:line="240" w:before="0" w:after="0"/>
              <w:ind w:right="-2" w:hanging="0"/>
              <w:contextualSpacing/>
              <w:jc w:val="left"/>
              <w:rPr>
                <w:b w:val="false"/>
                <w:bCs w:val="false"/>
                <w:sz w:val="28"/>
                <w:szCs w:val="28"/>
              </w:rPr>
            </w:pPr>
            <w:r>
              <w:rPr>
                <w:rFonts w:eastAsia="Calibri" w:cs="Times New Roman"/>
                <w:b w:val="false"/>
                <w:bCs w:val="false"/>
                <w:color w:val="000000"/>
                <w:kern w:val="0"/>
                <w:sz w:val="28"/>
                <w:szCs w:val="28"/>
                <w:lang w:val="ru-RU" w:eastAsia="en-US" w:bidi="ar-SA"/>
              </w:rPr>
              <w:t>Отрицательный результат</w:t>
            </w:r>
          </w:p>
        </w:tc>
        <w:tc>
          <w:tcPr>
            <w:tcW w:w="1699" w:type="dxa"/>
            <w:tcBorders/>
          </w:tcPr>
          <w:p>
            <w:pPr>
              <w:pStyle w:val="Normal"/>
              <w:widowControl w:val="false"/>
              <w:spacing w:lineRule="auto" w:line="240" w:before="0" w:after="0"/>
              <w:ind w:right="-2" w:hanging="0"/>
              <w:contextualSpacing/>
              <w:jc w:val="center"/>
              <w:rPr>
                <w:b w:val="false"/>
                <w:bCs w:val="false"/>
              </w:rPr>
            </w:pPr>
            <w:r>
              <w:rPr>
                <w:rFonts w:eastAsia="Calibri" w:cs="Times New Roman"/>
                <w:b w:val="false"/>
                <w:bCs w:val="false"/>
                <w:color w:val="000000"/>
                <w:kern w:val="0"/>
                <w:sz w:val="28"/>
                <w:szCs w:val="28"/>
                <w:lang w:val="ru-RU" w:eastAsia="en-US" w:bidi="ar-SA"/>
              </w:rPr>
              <w:t>12</w:t>
            </w:r>
          </w:p>
        </w:tc>
        <w:tc>
          <w:tcPr>
            <w:tcW w:w="1700" w:type="dxa"/>
            <w:tcBorders/>
          </w:tcPr>
          <w:p>
            <w:pPr>
              <w:pStyle w:val="Normal"/>
              <w:widowControl w:val="false"/>
              <w:spacing w:lineRule="auto" w:line="240" w:before="0" w:after="0"/>
              <w:ind w:right="-2" w:hanging="0"/>
              <w:contextualSpacing/>
              <w:jc w:val="center"/>
              <w:rPr>
                <w:b w:val="false"/>
                <w:bCs w:val="false"/>
              </w:rPr>
            </w:pPr>
            <w:r>
              <w:rPr>
                <w:rFonts w:eastAsia="Calibri" w:cs="Times New Roman"/>
                <w:b w:val="false"/>
                <w:bCs w:val="false"/>
                <w:color w:val="000000"/>
                <w:kern w:val="0"/>
                <w:sz w:val="28"/>
                <w:szCs w:val="28"/>
                <w:lang w:val="ru-RU" w:eastAsia="en-US" w:bidi="ar-SA"/>
              </w:rPr>
              <w:t>8</w:t>
            </w:r>
          </w:p>
        </w:tc>
      </w:tr>
      <w:tr>
        <w:trPr/>
        <w:tc>
          <w:tcPr>
            <w:tcW w:w="6293" w:type="dxa"/>
            <w:tcBorders/>
          </w:tcPr>
          <w:p>
            <w:pPr>
              <w:pStyle w:val="Normal"/>
              <w:widowControl w:val="false"/>
              <w:spacing w:lineRule="auto" w:line="240" w:before="0" w:after="0"/>
              <w:ind w:right="-2" w:hanging="0"/>
              <w:contextualSpacing/>
              <w:jc w:val="left"/>
              <w:rPr>
                <w:b w:val="false"/>
                <w:bCs w:val="false"/>
                <w:sz w:val="28"/>
                <w:szCs w:val="28"/>
              </w:rPr>
            </w:pPr>
            <w:r>
              <w:rPr>
                <w:rFonts w:eastAsia="Calibri" w:cs="Times New Roman"/>
                <w:b w:val="false"/>
                <w:bCs w:val="false"/>
                <w:color w:val="000000"/>
                <w:kern w:val="0"/>
                <w:sz w:val="28"/>
                <w:szCs w:val="28"/>
                <w:shd w:fill="FFFFFF" w:val="clear"/>
                <w:lang w:val="ru-RU" w:eastAsia="en-US" w:bidi="ar-SA"/>
              </w:rPr>
              <w:t>Информирование органов внутренних дел</w:t>
            </w:r>
          </w:p>
        </w:tc>
        <w:tc>
          <w:tcPr>
            <w:tcW w:w="1699" w:type="dxa"/>
            <w:tcBorders/>
          </w:tcPr>
          <w:p>
            <w:pPr>
              <w:pStyle w:val="Normal"/>
              <w:widowControl w:val="false"/>
              <w:spacing w:lineRule="auto" w:line="240" w:before="0" w:after="0"/>
              <w:ind w:right="-2" w:hanging="0"/>
              <w:contextualSpacing/>
              <w:jc w:val="center"/>
              <w:rPr>
                <w:b w:val="false"/>
                <w:bCs w:val="false"/>
              </w:rPr>
            </w:pPr>
            <w:r>
              <w:rPr>
                <w:rFonts w:eastAsia="Calibri" w:cs="Times New Roman"/>
                <w:b w:val="false"/>
                <w:bCs w:val="false"/>
                <w:color w:val="000000"/>
                <w:kern w:val="0"/>
                <w:sz w:val="28"/>
                <w:szCs w:val="28"/>
                <w:lang w:val="ru-RU" w:eastAsia="en-US" w:bidi="ar-SA"/>
              </w:rPr>
              <w:t>32</w:t>
            </w:r>
          </w:p>
        </w:tc>
        <w:tc>
          <w:tcPr>
            <w:tcW w:w="1700" w:type="dxa"/>
            <w:tcBorders/>
          </w:tcPr>
          <w:p>
            <w:pPr>
              <w:pStyle w:val="Normal"/>
              <w:widowControl w:val="false"/>
              <w:spacing w:lineRule="auto" w:line="240" w:before="0" w:after="0"/>
              <w:ind w:right="-2" w:hanging="0"/>
              <w:contextualSpacing/>
              <w:jc w:val="center"/>
              <w:rPr>
                <w:b w:val="false"/>
                <w:bCs w:val="false"/>
              </w:rPr>
            </w:pPr>
            <w:r>
              <w:rPr>
                <w:rFonts w:eastAsia="Calibri" w:cs="Times New Roman"/>
                <w:b w:val="false"/>
                <w:bCs w:val="false"/>
                <w:color w:val="000000"/>
                <w:kern w:val="0"/>
                <w:sz w:val="28"/>
                <w:szCs w:val="28"/>
                <w:lang w:val="ru-RU" w:eastAsia="en-US" w:bidi="ar-SA"/>
              </w:rPr>
              <w:t>32</w:t>
            </w:r>
          </w:p>
        </w:tc>
      </w:tr>
      <w:tr>
        <w:trPr/>
        <w:tc>
          <w:tcPr>
            <w:tcW w:w="6293" w:type="dxa"/>
            <w:tcBorders/>
          </w:tcPr>
          <w:p>
            <w:pPr>
              <w:pStyle w:val="Normal"/>
              <w:widowControl w:val="false"/>
              <w:suppressAutoHyphens w:val="true"/>
              <w:bidi w:val="0"/>
              <w:spacing w:lineRule="auto" w:line="240" w:before="0" w:after="0"/>
              <w:ind w:left="0" w:right="0" w:hanging="0"/>
              <w:jc w:val="left"/>
              <w:rPr>
                <w:b w:val="false"/>
                <w:bCs w:val="false"/>
                <w:sz w:val="28"/>
                <w:szCs w:val="28"/>
              </w:rPr>
            </w:pPr>
            <w:r>
              <w:rPr>
                <w:rFonts w:eastAsia="Times New Roman" w:cs="Times New Roman"/>
                <w:b w:val="false"/>
                <w:bCs w:val="false"/>
                <w:color w:val="000000"/>
                <w:kern w:val="0"/>
                <w:sz w:val="28"/>
                <w:szCs w:val="28"/>
                <w:lang w:val="ru-RU" w:eastAsia="ru-RU" w:bidi="ar-SA"/>
              </w:rPr>
              <w:t>Количество брошенных (оставленных детей), которые были доставлены в стационар</w:t>
            </w:r>
          </w:p>
        </w:tc>
        <w:tc>
          <w:tcPr>
            <w:tcW w:w="1699" w:type="dxa"/>
            <w:tcBorders/>
          </w:tcPr>
          <w:p>
            <w:pPr>
              <w:pStyle w:val="Normal"/>
              <w:widowControl w:val="false"/>
              <w:suppressAutoHyphens w:val="true"/>
              <w:bidi w:val="0"/>
              <w:spacing w:lineRule="auto" w:line="240" w:before="0" w:after="0"/>
              <w:ind w:left="113" w:right="0" w:hanging="0"/>
              <w:jc w:val="center"/>
              <w:rPr>
                <w:b w:val="false"/>
                <w:bCs w:val="false"/>
              </w:rPr>
            </w:pPr>
            <w:r>
              <w:rPr>
                <w:rFonts w:eastAsia="Times New Roman" w:cs="Times New Roman"/>
                <w:b w:val="false"/>
                <w:bCs w:val="false"/>
                <w:kern w:val="0"/>
                <w:sz w:val="28"/>
                <w:szCs w:val="28"/>
                <w:lang w:val="ru-RU" w:eastAsia="ru-RU" w:bidi="ar-SA"/>
              </w:rPr>
              <w:t>55</w:t>
            </w:r>
          </w:p>
        </w:tc>
        <w:tc>
          <w:tcPr>
            <w:tcW w:w="1700" w:type="dxa"/>
            <w:tcBorders/>
          </w:tcPr>
          <w:p>
            <w:pPr>
              <w:pStyle w:val="Normal"/>
              <w:widowControl w:val="false"/>
              <w:suppressAutoHyphens w:val="true"/>
              <w:bidi w:val="0"/>
              <w:spacing w:lineRule="auto" w:line="240" w:before="0" w:after="0"/>
              <w:ind w:left="113" w:right="113" w:hanging="57"/>
              <w:jc w:val="center"/>
              <w:rPr>
                <w:b w:val="false"/>
                <w:bCs w:val="false"/>
              </w:rPr>
            </w:pPr>
            <w:r>
              <w:rPr>
                <w:rFonts w:eastAsia="Times New Roman" w:cs="Times New Roman"/>
                <w:b w:val="false"/>
                <w:bCs w:val="false"/>
                <w:kern w:val="0"/>
                <w:sz w:val="28"/>
                <w:szCs w:val="28"/>
                <w:lang w:val="ru-RU" w:eastAsia="ru-RU" w:bidi="ar-SA"/>
              </w:rPr>
              <w:t>37</w:t>
            </w:r>
          </w:p>
        </w:tc>
      </w:tr>
      <w:tr>
        <w:trPr/>
        <w:tc>
          <w:tcPr>
            <w:tcW w:w="6293" w:type="dxa"/>
            <w:tcBorders/>
          </w:tcPr>
          <w:p>
            <w:pPr>
              <w:pStyle w:val="Normal"/>
              <w:widowControl w:val="false"/>
              <w:suppressAutoHyphens w:val="true"/>
              <w:bidi w:val="0"/>
              <w:spacing w:lineRule="auto" w:line="240" w:before="0" w:after="0"/>
              <w:ind w:left="0" w:right="0" w:hanging="0"/>
              <w:jc w:val="left"/>
              <w:rPr>
                <w:b w:val="false"/>
                <w:bCs w:val="false"/>
                <w:sz w:val="28"/>
                <w:szCs w:val="28"/>
              </w:rPr>
            </w:pPr>
            <w:r>
              <w:rPr>
                <w:rFonts w:eastAsia="Times New Roman" w:cs="Times New Roman"/>
                <w:b w:val="false"/>
                <w:bCs w:val="false"/>
                <w:color w:val="000000"/>
                <w:kern w:val="0"/>
                <w:sz w:val="28"/>
                <w:szCs w:val="28"/>
                <w:lang w:val="ru-RU" w:eastAsia="ru-RU" w:bidi="ar-SA"/>
              </w:rPr>
              <w:t>Количество детей возвращенных родителям</w:t>
            </w:r>
          </w:p>
        </w:tc>
        <w:tc>
          <w:tcPr>
            <w:tcW w:w="1699" w:type="dxa"/>
            <w:tcBorders/>
          </w:tcPr>
          <w:p>
            <w:pPr>
              <w:pStyle w:val="Normal"/>
              <w:widowControl w:val="false"/>
              <w:suppressAutoHyphens w:val="true"/>
              <w:bidi w:val="0"/>
              <w:spacing w:lineRule="auto" w:line="240" w:before="0" w:after="0"/>
              <w:ind w:left="113" w:right="0" w:hanging="0"/>
              <w:jc w:val="center"/>
              <w:rPr>
                <w:b w:val="false"/>
                <w:bCs w:val="false"/>
              </w:rPr>
            </w:pPr>
            <w:r>
              <w:rPr>
                <w:rFonts w:eastAsia="Times New Roman" w:cs="Times New Roman"/>
                <w:b w:val="false"/>
                <w:bCs w:val="false"/>
                <w:kern w:val="0"/>
                <w:sz w:val="28"/>
                <w:szCs w:val="28"/>
                <w:lang w:val="ru-RU" w:eastAsia="ru-RU" w:bidi="ar-SA"/>
              </w:rPr>
              <w:t>22</w:t>
            </w:r>
          </w:p>
        </w:tc>
        <w:tc>
          <w:tcPr>
            <w:tcW w:w="1700" w:type="dxa"/>
            <w:tcBorders/>
          </w:tcPr>
          <w:p>
            <w:pPr>
              <w:pStyle w:val="Normal"/>
              <w:widowControl w:val="false"/>
              <w:suppressAutoHyphens w:val="true"/>
              <w:bidi w:val="0"/>
              <w:spacing w:lineRule="auto" w:line="240" w:before="0" w:after="0"/>
              <w:ind w:left="113" w:right="113" w:hanging="0"/>
              <w:jc w:val="center"/>
              <w:rPr>
                <w:b w:val="false"/>
                <w:bCs w:val="false"/>
              </w:rPr>
            </w:pPr>
            <w:r>
              <w:rPr>
                <w:rFonts w:eastAsia="Times New Roman" w:cs="Times New Roman"/>
                <w:b w:val="false"/>
                <w:bCs w:val="false"/>
                <w:kern w:val="0"/>
                <w:sz w:val="28"/>
                <w:szCs w:val="28"/>
                <w:lang w:val="ru-RU" w:eastAsia="ru-RU" w:bidi="ar-SA"/>
              </w:rPr>
              <w:t>15</w:t>
            </w:r>
          </w:p>
        </w:tc>
      </w:tr>
      <w:tr>
        <w:trPr/>
        <w:tc>
          <w:tcPr>
            <w:tcW w:w="6293" w:type="dxa"/>
            <w:tcBorders/>
          </w:tcPr>
          <w:p>
            <w:pPr>
              <w:pStyle w:val="Normal"/>
              <w:widowControl w:val="false"/>
              <w:suppressAutoHyphens w:val="true"/>
              <w:bidi w:val="0"/>
              <w:spacing w:lineRule="auto" w:line="240" w:before="0" w:after="0"/>
              <w:ind w:left="0" w:right="0" w:hanging="0"/>
              <w:jc w:val="left"/>
              <w:rPr>
                <w:b w:val="false"/>
                <w:bCs w:val="false"/>
                <w:sz w:val="28"/>
                <w:szCs w:val="28"/>
              </w:rPr>
            </w:pPr>
            <w:r>
              <w:rPr>
                <w:rFonts w:eastAsia="Times New Roman" w:cs="Times New Roman"/>
                <w:b w:val="false"/>
                <w:bCs w:val="false"/>
                <w:color w:val="000000"/>
                <w:kern w:val="0"/>
                <w:sz w:val="28"/>
                <w:szCs w:val="28"/>
                <w:lang w:val="ru-RU" w:eastAsia="ru-RU" w:bidi="ar-SA"/>
              </w:rPr>
              <w:t>Количество детей оформленных в дом ребенка</w:t>
            </w:r>
          </w:p>
        </w:tc>
        <w:tc>
          <w:tcPr>
            <w:tcW w:w="1699" w:type="dxa"/>
            <w:tcBorders/>
          </w:tcPr>
          <w:p>
            <w:pPr>
              <w:pStyle w:val="Normal"/>
              <w:widowControl w:val="false"/>
              <w:suppressAutoHyphens w:val="true"/>
              <w:bidi w:val="0"/>
              <w:spacing w:lineRule="auto" w:line="240" w:before="0" w:after="0"/>
              <w:ind w:left="113" w:right="0" w:hanging="0"/>
              <w:jc w:val="center"/>
              <w:rPr>
                <w:b w:val="false"/>
                <w:bCs w:val="false"/>
              </w:rPr>
            </w:pPr>
            <w:r>
              <w:rPr>
                <w:rFonts w:eastAsia="Times New Roman" w:cs="Times New Roman"/>
                <w:b w:val="false"/>
                <w:bCs w:val="false"/>
                <w:kern w:val="0"/>
                <w:sz w:val="28"/>
                <w:szCs w:val="28"/>
                <w:lang w:val="ru-RU" w:eastAsia="ru-RU" w:bidi="ar-SA"/>
              </w:rPr>
              <w:t>11</w:t>
            </w:r>
          </w:p>
        </w:tc>
        <w:tc>
          <w:tcPr>
            <w:tcW w:w="1700" w:type="dxa"/>
            <w:tcBorders/>
          </w:tcPr>
          <w:p>
            <w:pPr>
              <w:pStyle w:val="Normal"/>
              <w:widowControl w:val="false"/>
              <w:suppressAutoHyphens w:val="true"/>
              <w:bidi w:val="0"/>
              <w:spacing w:lineRule="auto" w:line="240" w:before="0" w:after="0"/>
              <w:ind w:left="113" w:right="113" w:hanging="0"/>
              <w:jc w:val="center"/>
              <w:rPr>
                <w:b w:val="false"/>
                <w:bCs w:val="false"/>
              </w:rPr>
            </w:pPr>
            <w:r>
              <w:rPr>
                <w:rFonts w:eastAsia="Times New Roman" w:cs="Times New Roman"/>
                <w:b w:val="false"/>
                <w:bCs w:val="false"/>
                <w:kern w:val="0"/>
                <w:sz w:val="28"/>
                <w:szCs w:val="28"/>
                <w:lang w:val="ru-RU" w:eastAsia="ru-RU" w:bidi="ar-SA"/>
              </w:rPr>
              <w:t>14</w:t>
            </w:r>
          </w:p>
        </w:tc>
      </w:tr>
      <w:tr>
        <w:trPr/>
        <w:tc>
          <w:tcPr>
            <w:tcW w:w="6293" w:type="dxa"/>
            <w:tcBorders/>
          </w:tcPr>
          <w:p>
            <w:pPr>
              <w:pStyle w:val="Normal"/>
              <w:widowControl w:val="false"/>
              <w:spacing w:lineRule="auto" w:line="240" w:before="0" w:after="0"/>
              <w:ind w:hanging="0"/>
              <w:jc w:val="left"/>
              <w:rPr>
                <w:b w:val="false"/>
                <w:bCs w:val="false"/>
                <w:sz w:val="28"/>
                <w:szCs w:val="28"/>
              </w:rPr>
            </w:pPr>
            <w:r>
              <w:rPr>
                <w:rFonts w:eastAsia="Times New Roman" w:cs="Times New Roman"/>
                <w:b w:val="false"/>
                <w:bCs w:val="false"/>
                <w:color w:val="000000"/>
                <w:kern w:val="0"/>
                <w:sz w:val="28"/>
                <w:szCs w:val="28"/>
                <w:lang w:val="ru-RU" w:eastAsia="ru-RU" w:bidi="ar-SA"/>
              </w:rPr>
              <w:t>в детский дом</w:t>
            </w:r>
          </w:p>
        </w:tc>
        <w:tc>
          <w:tcPr>
            <w:tcW w:w="1699" w:type="dxa"/>
            <w:tcBorders/>
          </w:tcPr>
          <w:p>
            <w:pPr>
              <w:pStyle w:val="Normal"/>
              <w:widowControl w:val="false"/>
              <w:suppressAutoHyphens w:val="true"/>
              <w:bidi w:val="0"/>
              <w:spacing w:lineRule="auto" w:line="240" w:before="0" w:after="0"/>
              <w:ind w:left="113" w:right="0" w:hanging="0"/>
              <w:jc w:val="center"/>
              <w:rPr>
                <w:b w:val="false"/>
                <w:bCs w:val="false"/>
              </w:rPr>
            </w:pPr>
            <w:r>
              <w:rPr>
                <w:rFonts w:eastAsia="Times New Roman" w:cs="Times New Roman"/>
                <w:b w:val="false"/>
                <w:bCs w:val="false"/>
                <w:kern w:val="0"/>
                <w:sz w:val="28"/>
                <w:szCs w:val="28"/>
                <w:lang w:val="ru-RU" w:eastAsia="ru-RU" w:bidi="ar-SA"/>
              </w:rPr>
              <w:t>1</w:t>
            </w:r>
          </w:p>
        </w:tc>
        <w:tc>
          <w:tcPr>
            <w:tcW w:w="1700" w:type="dxa"/>
            <w:tcBorders/>
          </w:tcPr>
          <w:p>
            <w:pPr>
              <w:pStyle w:val="Normal"/>
              <w:widowControl w:val="false"/>
              <w:suppressAutoHyphens w:val="true"/>
              <w:bidi w:val="0"/>
              <w:spacing w:lineRule="auto" w:line="240" w:before="0" w:after="0"/>
              <w:ind w:left="113" w:right="113" w:hanging="0"/>
              <w:jc w:val="center"/>
              <w:rPr>
                <w:b w:val="false"/>
                <w:bCs w:val="false"/>
              </w:rPr>
            </w:pPr>
            <w:r>
              <w:rPr>
                <w:rFonts w:eastAsia="Times New Roman" w:cs="Times New Roman"/>
                <w:b w:val="false"/>
                <w:bCs w:val="false"/>
                <w:kern w:val="0"/>
                <w:sz w:val="28"/>
                <w:szCs w:val="28"/>
                <w:lang w:val="ru-RU" w:eastAsia="ru-RU" w:bidi="ar-SA"/>
              </w:rPr>
              <w:t>0</w:t>
            </w:r>
          </w:p>
        </w:tc>
      </w:tr>
      <w:tr>
        <w:trPr/>
        <w:tc>
          <w:tcPr>
            <w:tcW w:w="6293" w:type="dxa"/>
            <w:tcBorders/>
          </w:tcPr>
          <w:p>
            <w:pPr>
              <w:pStyle w:val="Normal"/>
              <w:widowControl w:val="false"/>
              <w:spacing w:lineRule="auto" w:line="240" w:before="0" w:after="0"/>
              <w:ind w:hanging="0"/>
              <w:jc w:val="left"/>
              <w:rPr>
                <w:b w:val="false"/>
                <w:bCs w:val="false"/>
                <w:sz w:val="28"/>
                <w:szCs w:val="28"/>
              </w:rPr>
            </w:pPr>
            <w:r>
              <w:rPr>
                <w:rFonts w:eastAsia="Times New Roman" w:cs="Times New Roman"/>
                <w:b w:val="false"/>
                <w:bCs w:val="false"/>
                <w:color w:val="000000"/>
                <w:kern w:val="0"/>
                <w:sz w:val="28"/>
                <w:szCs w:val="28"/>
                <w:lang w:val="ru-RU" w:eastAsia="ru-RU" w:bidi="ar-SA"/>
              </w:rPr>
              <w:t>в другие учреждения</w:t>
            </w:r>
          </w:p>
        </w:tc>
        <w:tc>
          <w:tcPr>
            <w:tcW w:w="1699" w:type="dxa"/>
            <w:tcBorders/>
          </w:tcPr>
          <w:p>
            <w:pPr>
              <w:pStyle w:val="Normal"/>
              <w:widowControl w:val="false"/>
              <w:suppressAutoHyphens w:val="true"/>
              <w:bidi w:val="0"/>
              <w:spacing w:lineRule="auto" w:line="240" w:before="0" w:after="0"/>
              <w:ind w:left="113" w:right="0" w:hanging="0"/>
              <w:jc w:val="center"/>
              <w:rPr>
                <w:b w:val="false"/>
                <w:bCs w:val="false"/>
              </w:rPr>
            </w:pPr>
            <w:r>
              <w:rPr>
                <w:rFonts w:eastAsia="Times New Roman" w:cs="Times New Roman"/>
                <w:b w:val="false"/>
                <w:bCs w:val="false"/>
                <w:kern w:val="0"/>
                <w:sz w:val="28"/>
                <w:szCs w:val="28"/>
                <w:lang w:val="ru-RU" w:eastAsia="ru-RU" w:bidi="ar-SA"/>
              </w:rPr>
              <w:t>21</w:t>
            </w:r>
          </w:p>
        </w:tc>
        <w:tc>
          <w:tcPr>
            <w:tcW w:w="1700" w:type="dxa"/>
            <w:tcBorders/>
          </w:tcPr>
          <w:p>
            <w:pPr>
              <w:pStyle w:val="Normal"/>
              <w:widowControl w:val="false"/>
              <w:suppressAutoHyphens w:val="true"/>
              <w:bidi w:val="0"/>
              <w:spacing w:lineRule="auto" w:line="240" w:before="0" w:after="0"/>
              <w:ind w:left="113" w:right="113" w:hanging="0"/>
              <w:jc w:val="center"/>
              <w:rPr>
                <w:b w:val="false"/>
                <w:bCs w:val="false"/>
              </w:rPr>
            </w:pPr>
            <w:r>
              <w:rPr>
                <w:rFonts w:eastAsia="Times New Roman" w:cs="Times New Roman"/>
                <w:b w:val="false"/>
                <w:bCs w:val="false"/>
                <w:kern w:val="0"/>
                <w:sz w:val="28"/>
                <w:szCs w:val="28"/>
                <w:lang w:val="ru-RU" w:eastAsia="ru-RU" w:bidi="ar-SA"/>
              </w:rPr>
              <w:t>5</w:t>
            </w:r>
          </w:p>
        </w:tc>
      </w:tr>
    </w:tbl>
    <w:p>
      <w:pPr>
        <w:pStyle w:val="Normal"/>
        <w:rPr>
          <w:rFonts w:ascii="Times New Roman" w:hAnsi="Times New Roman" w:cs="Times New Roman"/>
          <w:b w:val="false"/>
          <w:bCs w:val="false"/>
          <w:sz w:val="28"/>
          <w:szCs w:val="28"/>
        </w:rPr>
      </w:pPr>
      <w:r>
        <w:rPr>
          <w:rFonts w:cs="Times New Roman"/>
          <w:b w:val="false"/>
          <w:bCs w:val="false"/>
          <w:sz w:val="28"/>
          <w:szCs w:val="28"/>
        </w:rPr>
      </w:r>
    </w:p>
    <w:p>
      <w:pPr>
        <w:pStyle w:val="Normal"/>
        <w:tabs>
          <w:tab w:val="clear" w:pos="720"/>
          <w:tab w:val="left" w:pos="-284" w:leader="none"/>
        </w:tabs>
        <w:ind w:firstLine="709"/>
        <w:jc w:val="both"/>
        <w:rPr>
          <w:sz w:val="28"/>
          <w:szCs w:val="28"/>
        </w:rPr>
      </w:pPr>
      <w:r>
        <w:rPr>
          <w:rFonts w:cs="Times New Roman"/>
          <w:iCs/>
          <w:color w:val="000000" w:themeColor="text1"/>
          <w:sz w:val="28"/>
          <w:szCs w:val="28"/>
        </w:rPr>
        <w:t xml:space="preserve">Министерство культуры Луганской Народной Республики (далее </w:t>
      </w:r>
      <w:r>
        <w:rPr>
          <w:rFonts w:cs="Times New Roman"/>
          <w:bCs/>
          <w:iCs/>
          <w:color w:val="000000" w:themeColor="text1"/>
          <w:sz w:val="28"/>
          <w:szCs w:val="28"/>
        </w:rPr>
        <w:t>–</w:t>
      </w:r>
      <w:r>
        <w:rPr>
          <w:rFonts w:cs="Times New Roman"/>
          <w:iCs/>
          <w:color w:val="000000" w:themeColor="text1"/>
          <w:sz w:val="28"/>
          <w:szCs w:val="28"/>
        </w:rPr>
        <w:t xml:space="preserve">Минкульт ЛНР), как участник системы профилактики несовершеннолетних, сообщает следующее: </w:t>
      </w:r>
    </w:p>
    <w:p>
      <w:pPr>
        <w:pStyle w:val="Normal"/>
        <w:tabs>
          <w:tab w:val="clear" w:pos="720"/>
          <w:tab w:val="left" w:pos="-284" w:leader="none"/>
        </w:tabs>
        <w:ind w:firstLine="709"/>
        <w:jc w:val="both"/>
        <w:rPr>
          <w:sz w:val="28"/>
          <w:szCs w:val="28"/>
        </w:rPr>
      </w:pPr>
      <w:r>
        <w:rPr>
          <w:rFonts w:cs="Times New Roman"/>
          <w:iCs/>
          <w:color w:val="000000" w:themeColor="text1"/>
          <w:sz w:val="28"/>
          <w:szCs w:val="28"/>
        </w:rPr>
        <w:t>В Луганской Народной Республике осуществляют деятельность 1116 государственных и муниципальных учреждений культуры (юридических лиц и филиалов) различного типа: дворцы культуры, сельские клубы, парки культуры и отдыха, музеи, библиотеки, детские школы искусств, театры, филармония, цирк, потенциал которых используется в целях профилактики безнадзорности и правонарушений несовершеннолетних (далее – профилактика).</w:t>
      </w:r>
    </w:p>
    <w:p>
      <w:pPr>
        <w:pStyle w:val="Normal"/>
        <w:ind w:firstLine="709"/>
        <w:jc w:val="both"/>
        <w:rPr>
          <w:sz w:val="28"/>
          <w:szCs w:val="28"/>
        </w:rPr>
      </w:pPr>
      <w:r>
        <w:rPr>
          <w:rFonts w:cs="Times New Roman"/>
          <w:sz w:val="28"/>
          <w:szCs w:val="28"/>
        </w:rPr>
        <w:t>Одной из действенных мер профилактики является вовлечение несовершеннолетних в социально-значимую деятельность, в различные формы досуговой занятости, приобщение их к культуре и искусству.</w:t>
      </w:r>
    </w:p>
    <w:p>
      <w:pPr>
        <w:pStyle w:val="Normal"/>
        <w:ind w:firstLine="709"/>
        <w:jc w:val="both"/>
        <w:rPr>
          <w:sz w:val="28"/>
          <w:szCs w:val="28"/>
        </w:rPr>
      </w:pPr>
      <w:r>
        <w:rPr>
          <w:rFonts w:cs="Times New Roman"/>
          <w:sz w:val="28"/>
          <w:szCs w:val="28"/>
        </w:rPr>
        <w:t xml:space="preserve">Важную роль в данном направлении играют учреждения культурно-досугового типа Луганской Народной Республики (далее – КДУ), на базе которых на постоянной основе функционируют клубные формирования (кружки, студии, творческие объединения), проводящие работу с несовершеннолетними по различным творческим направлениям (далее </w:t>
      </w:r>
      <w:r>
        <w:rPr>
          <w:rFonts w:cs="Times New Roman"/>
          <w:bCs/>
          <w:sz w:val="28"/>
          <w:szCs w:val="28"/>
        </w:rPr>
        <w:t>–</w:t>
      </w:r>
      <w:r>
        <w:rPr>
          <w:rFonts w:cs="Times New Roman"/>
          <w:sz w:val="28"/>
          <w:szCs w:val="28"/>
        </w:rPr>
        <w:t xml:space="preserve"> коллективы, клубные формирования), а также учреждения дополнительного образования детей, реализующие дополнительные общеобразовательные (предпрофессиональные и общеразвивающие) программы в области искусств. </w:t>
      </w:r>
    </w:p>
    <w:p>
      <w:pPr>
        <w:pStyle w:val="Normal"/>
        <w:ind w:firstLine="709"/>
        <w:jc w:val="both"/>
        <w:rPr>
          <w:sz w:val="28"/>
          <w:szCs w:val="28"/>
        </w:rPr>
      </w:pPr>
      <w:r>
        <w:rPr>
          <w:rFonts w:cs="Times New Roman"/>
          <w:sz w:val="28"/>
          <w:szCs w:val="28"/>
        </w:rPr>
        <w:t>Количество несовершеннолетних, охваченных занятиями в 69 детских школах искусств республики в 2025 году составило около 12 500 детей. Численность обучающихся, принявших участие во Всероссийских и республиканских творческих конкурсах и фестивалях, составило свыше 5 500 человек, в том числе дети из семей в СОП.</w:t>
      </w:r>
    </w:p>
    <w:p>
      <w:pPr>
        <w:pStyle w:val="ConsPlusNormal"/>
        <w:tabs>
          <w:tab w:val="clear" w:pos="720"/>
          <w:tab w:val="left" w:pos="851" w:leader="none"/>
          <w:tab w:val="left" w:pos="993" w:leader="none"/>
        </w:tabs>
        <w:ind w:firstLine="708"/>
        <w:jc w:val="both"/>
        <w:rPr>
          <w:sz w:val="28"/>
          <w:szCs w:val="28"/>
        </w:rPr>
      </w:pPr>
      <w:r>
        <w:rPr>
          <w:rFonts w:cs="Times New Roman" w:ascii="Times New Roman" w:hAnsi="Times New Roman"/>
          <w:sz w:val="28"/>
          <w:szCs w:val="28"/>
        </w:rPr>
        <w:t>Количество мероприятий, проведенных учреждениями КДУ в 2025 году, как для несовершеннолетних, так и с участием несовершеннолетних, направленных на профилактику беспризорности и безнадзорности. Мероприятия направлены на пропаганду здорового образа жизни, а также на формирование у них традиционных российских духовно-нравственных ценностей и патриотических чувств (беседы, показы кинофильмов, конкурсы, фестивали, мастер-классы, выставки и пр.) – свыше 6 200 мероприятий.</w:t>
      </w:r>
    </w:p>
    <w:p>
      <w:pPr>
        <w:pStyle w:val="Normal"/>
        <w:ind w:firstLine="709"/>
        <w:jc w:val="both"/>
        <w:rPr>
          <w:sz w:val="28"/>
          <w:szCs w:val="28"/>
          <w:highlight w:val="none"/>
          <w:shd w:fill="auto" w:val="clear"/>
        </w:rPr>
      </w:pPr>
      <w:r>
        <w:rPr>
          <w:rFonts w:cs="Times New Roman"/>
          <w:sz w:val="28"/>
          <w:szCs w:val="28"/>
          <w:shd w:fill="auto" w:val="clear"/>
          <w:lang w:eastAsia="ru-RU"/>
        </w:rPr>
        <w:t xml:space="preserve">В республике осуществляют свою деятельность 497 публичных библиотеки. </w:t>
      </w:r>
      <w:r>
        <w:rPr>
          <w:rFonts w:cs="Times New Roman"/>
          <w:sz w:val="28"/>
          <w:szCs w:val="28"/>
          <w:shd w:fill="auto" w:val="clear"/>
        </w:rPr>
        <w:t>На базе библиотечных учреждений проводится ряд культурологических и просветительских мероприятий (лектории, литературные программы, книжные выставки, квизы, читательские недели, мастер-классы и пр.), предполагающих привлечение новой читательской аудитории из числа детей и подростков, в том числе несовершеннолетних в СОП.</w:t>
      </w:r>
    </w:p>
    <w:p>
      <w:pPr>
        <w:pStyle w:val="Normal"/>
        <w:ind w:firstLine="709"/>
        <w:jc w:val="both"/>
        <w:rPr>
          <w:sz w:val="28"/>
          <w:szCs w:val="28"/>
        </w:rPr>
      </w:pPr>
      <w:r>
        <w:rPr>
          <w:rFonts w:cs="Times New Roman"/>
          <w:sz w:val="28"/>
          <w:szCs w:val="28"/>
        </w:rPr>
        <w:t>Особое внимание в своей работе учреждения культуры уделяют организации занятости несовершеннолетних  в каникулярный период.</w:t>
      </w:r>
    </w:p>
    <w:p>
      <w:pPr>
        <w:pStyle w:val="Normal"/>
        <w:ind w:firstLine="709"/>
        <w:jc w:val="both"/>
        <w:rPr>
          <w:sz w:val="28"/>
          <w:szCs w:val="28"/>
        </w:rPr>
      </w:pPr>
      <w:r>
        <w:rPr>
          <w:rFonts w:cs="Times New Roman"/>
          <w:color w:val="000000"/>
          <w:sz w:val="28"/>
          <w:szCs w:val="28"/>
        </w:rPr>
        <w:t xml:space="preserve">Так, в период летних каникул 2025 года муниципальными учреждениями культуры были проведены около 70 совместных мероприятий с органами и учреждениями системы профилактики безнадзорности и правонарушений несовершеннолетних (далее – субъекты системы профилактики), из них: библиотеками – 26 мероприятий, культурно-досуговыми учреждениями – 36 мероприятий, музеями – 6. </w:t>
      </w:r>
    </w:p>
    <w:p>
      <w:pPr>
        <w:pStyle w:val="Normal"/>
        <w:ind w:firstLine="708"/>
        <w:jc w:val="both"/>
        <w:rPr>
          <w:sz w:val="28"/>
          <w:szCs w:val="28"/>
        </w:rPr>
      </w:pPr>
      <w:r>
        <w:rPr>
          <w:rFonts w:cs="Times New Roman"/>
          <w:iCs/>
          <w:sz w:val="28"/>
          <w:szCs w:val="28"/>
          <w:lang w:eastAsia="ru-RU"/>
        </w:rPr>
        <w:t>В рамках реализации Комплексного плана по вовлечению детей                                             в социально-значимую деятельность, организованный досуг и дополнительное образование в период летних каникул 2025 года («Полезные каникулы») в июне</w:t>
      </w:r>
      <w:r>
        <w:rPr>
          <w:rFonts w:cs="Times New Roman"/>
          <w:bCs/>
          <w:iCs/>
          <w:sz w:val="28"/>
          <w:szCs w:val="28"/>
          <w:lang w:eastAsia="ru-RU"/>
        </w:rPr>
        <w:t>–</w:t>
      </w:r>
      <w:r>
        <w:rPr>
          <w:rFonts w:cs="Times New Roman"/>
          <w:iCs/>
          <w:sz w:val="28"/>
          <w:szCs w:val="28"/>
          <w:lang w:eastAsia="ru-RU"/>
        </w:rPr>
        <w:t>августе 2025 года учреждениями культуры Луганской Народной Республики, находящимися в ведении Минкульт ЛНР, было проведено 29 мероприятий, которые посетили свыше 3 000 детей, в том числе несовершеннолетние в СОП.</w:t>
      </w:r>
    </w:p>
    <w:p>
      <w:pPr>
        <w:pStyle w:val="Normal"/>
        <w:tabs>
          <w:tab w:val="clear" w:pos="720"/>
          <w:tab w:val="left" w:pos="-284" w:leader="none"/>
        </w:tabs>
        <w:ind w:firstLine="709"/>
        <w:jc w:val="both"/>
        <w:rPr>
          <w:sz w:val="28"/>
          <w:szCs w:val="28"/>
        </w:rPr>
      </w:pPr>
      <w:r>
        <w:rPr>
          <w:rFonts w:cs="Times New Roman"/>
          <w:sz w:val="28"/>
          <w:szCs w:val="28"/>
        </w:rPr>
        <w:t xml:space="preserve">Государственным бюджетным учреждением культуры Луганской Народной Республики «Луганский академический русский драматический театр имени П. Луспекаева» проведены 18 спектаклей для детской и подростковой зрительской аудитории, Государственным бюджетным учреждением культуры Луганской Народной Республики «Луганский академический театр кукол» </w:t>
      </w:r>
      <w:r>
        <w:rPr>
          <w:rFonts w:cs="Times New Roman"/>
          <w:iCs/>
          <w:sz w:val="28"/>
          <w:szCs w:val="28"/>
          <w:lang w:eastAsia="ru-RU"/>
        </w:rPr>
        <w:t>–</w:t>
      </w:r>
      <w:r>
        <w:rPr>
          <w:rFonts w:cs="Times New Roman"/>
          <w:sz w:val="28"/>
          <w:szCs w:val="28"/>
        </w:rPr>
        <w:t xml:space="preserve"> 30 спектаклей. Посетили спектакли в том числе дети в СОП.</w:t>
      </w:r>
    </w:p>
    <w:p>
      <w:pPr>
        <w:pStyle w:val="Normal"/>
        <w:tabs>
          <w:tab w:val="clear" w:pos="720"/>
          <w:tab w:val="left" w:pos="-284" w:leader="none"/>
        </w:tabs>
        <w:ind w:firstLine="709"/>
        <w:jc w:val="both"/>
        <w:rPr>
          <w:sz w:val="28"/>
          <w:szCs w:val="28"/>
        </w:rPr>
      </w:pPr>
      <w:r>
        <w:rPr>
          <w:rFonts w:cs="Times New Roman"/>
          <w:iCs/>
          <w:sz w:val="28"/>
          <w:szCs w:val="28"/>
        </w:rPr>
        <w:t xml:space="preserve">В республике проведено Всероссийский культурно-благотворительный фестиваль детского творчества «Добрая Волна», региональный отборочный тур которого прошел в городе Луганске. Участниками конкурса стали дети и подростки возрастом от 7 до 17 лет, находящиеся в трудной жизненной ситуации, в том числе с ограниченными возможностями здоровья, среди которых 20 творчески одаренных детей  Луганской Народной Республики. </w:t>
      </w:r>
    </w:p>
    <w:p>
      <w:pPr>
        <w:pStyle w:val="Normal"/>
        <w:tabs>
          <w:tab w:val="clear" w:pos="720"/>
          <w:tab w:val="left" w:pos="-284" w:leader="none"/>
        </w:tabs>
        <w:ind w:firstLine="709"/>
        <w:jc w:val="both"/>
        <w:rPr>
          <w:sz w:val="28"/>
          <w:szCs w:val="28"/>
        </w:rPr>
      </w:pPr>
      <w:r>
        <w:rPr>
          <w:rFonts w:cs="Times New Roman"/>
          <w:iCs/>
          <w:color w:val="000000" w:themeColor="text1"/>
          <w:sz w:val="28"/>
          <w:szCs w:val="28"/>
        </w:rPr>
        <w:t xml:space="preserve"> </w:t>
      </w:r>
      <w:r>
        <w:rPr>
          <w:rFonts w:cs="Times New Roman"/>
          <w:sz w:val="28"/>
          <w:szCs w:val="28"/>
        </w:rPr>
        <w:t>Уполномоченным по правам ребенка в Луганской Народной Республике (далее – Уполномоченный) в 2025 году в пределах установленной компетенции проводилась работа по профилактике безнадзорности и правонарушений несовершеннолетних на территории Луганской Народной Республики.</w:t>
      </w:r>
    </w:p>
    <w:p>
      <w:pPr>
        <w:pStyle w:val="Normal"/>
        <w:spacing w:lineRule="auto" w:line="240" w:before="0" w:after="0"/>
        <w:jc w:val="both"/>
        <w:rPr>
          <w:sz w:val="28"/>
          <w:szCs w:val="28"/>
        </w:rPr>
      </w:pPr>
      <w:r>
        <w:rPr>
          <w:rFonts w:cs="Times New Roman"/>
          <w:iCs/>
          <w:color w:val="000000" w:themeColor="text1"/>
          <w:sz w:val="28"/>
          <w:szCs w:val="28"/>
        </w:rPr>
        <w:tab/>
      </w:r>
      <w:r>
        <w:rPr>
          <w:rFonts w:cs="Times New Roman"/>
          <w:sz w:val="28"/>
          <w:szCs w:val="28"/>
        </w:rPr>
        <w:t>С учетом специфики региона и продолжающихся боевых действий, особое внимание уделялось профилактике вовлечения несовершеннолетних в совершение террористических актов, а также совершение действий экстремистского характера. На системной основе проводилась работа по разъяснению правил поведения при обнаружении подозрительных предметов, взрывоопасных предметов и веществ.</w:t>
      </w:r>
    </w:p>
    <w:p>
      <w:pPr>
        <w:pStyle w:val="Normal"/>
        <w:spacing w:lineRule="auto" w:line="240" w:before="0" w:after="0"/>
        <w:jc w:val="both"/>
        <w:rPr>
          <w:sz w:val="28"/>
          <w:szCs w:val="28"/>
        </w:rPr>
      </w:pPr>
      <w:r>
        <w:rPr>
          <w:rFonts w:cs="Times New Roman"/>
          <w:sz w:val="28"/>
          <w:szCs w:val="28"/>
        </w:rPr>
        <w:tab/>
        <w:t>В условиях цифровизации всех сфер деятельности граждан проводилась разъяснительная работа в сфере информационной безопасности, финансовой грамотности, защиты своих персональных данных.</w:t>
      </w:r>
    </w:p>
    <w:p>
      <w:pPr>
        <w:pStyle w:val="Normal"/>
        <w:jc w:val="both"/>
        <w:rPr>
          <w:sz w:val="28"/>
          <w:szCs w:val="28"/>
        </w:rPr>
      </w:pPr>
      <w:r>
        <w:rPr>
          <w:rFonts w:cs="Times New Roman"/>
          <w:sz w:val="28"/>
          <w:szCs w:val="28"/>
        </w:rPr>
        <w:tab/>
        <w:t>Без внимания не оставались вопросы профилактики употребления несовершеннолетними алкогольной и табачной продукции, психотропных веществ.</w:t>
      </w:r>
    </w:p>
    <w:p>
      <w:pPr>
        <w:pStyle w:val="Normal"/>
        <w:jc w:val="both"/>
        <w:rPr>
          <w:sz w:val="28"/>
          <w:szCs w:val="28"/>
        </w:rPr>
      </w:pPr>
      <w:r>
        <w:rPr>
          <w:rFonts w:cs="Times New Roman"/>
          <w:sz w:val="28"/>
          <w:szCs w:val="28"/>
        </w:rPr>
        <w:tab/>
        <w:t>Во взаимодействии со структурными подразделениями МВД по ЛНР, Управления МЧС России по Луганской Народной Республике, МОН ЛНР, Минздрава ЛНР, на площадках ГБУ МП ЛНР МЦ «Дом Молодежи», ГБУ ДО ЛНР «Республиканский центр воспитания и развития дополнительного образования «Пионер», ГБУК ЛНР «Луганская молодежная библиотека», а также  с образовательными учреждениями республики регулярно проводились встречи с несовершеннолетними разных возрастов, на которых в доступной форме разъяснялись правила безопасности во всех сферах жизнедеятельности, а также как не стать жертвой преступлений или не быть вовлеченным в противоправную деятельность.</w:t>
      </w:r>
    </w:p>
    <w:p>
      <w:pPr>
        <w:pStyle w:val="Normal"/>
        <w:jc w:val="both"/>
        <w:rPr>
          <w:sz w:val="28"/>
          <w:szCs w:val="28"/>
        </w:rPr>
      </w:pPr>
      <w:r>
        <w:rPr>
          <w:rFonts w:cs="Times New Roman"/>
          <w:sz w:val="28"/>
          <w:szCs w:val="28"/>
        </w:rPr>
        <w:tab/>
        <w:t>На системной основе Уполномоченным, с привлечением представителей других участников системы профилактики, осуществлялись рейды по местам проживания семей, находящихся в трудной жизненной ситуации.</w:t>
      </w:r>
    </w:p>
    <w:p>
      <w:pPr>
        <w:pStyle w:val="Normal"/>
        <w:jc w:val="both"/>
        <w:rPr>
          <w:sz w:val="28"/>
          <w:szCs w:val="28"/>
        </w:rPr>
      </w:pPr>
      <w:r>
        <w:rPr>
          <w:sz w:val="28"/>
          <w:szCs w:val="28"/>
        </w:rPr>
        <w:tab/>
      </w:r>
      <w:r>
        <w:rPr>
          <w:rFonts w:cs="Times New Roman"/>
          <w:sz w:val="28"/>
          <w:szCs w:val="28"/>
        </w:rPr>
        <w:t>При выявлении явных признаков угрозы жизни или здоровью дети незамедлительно изымались из неблагополучного семейного окружения и, в зависимости от состояния их здоровья, помещались в учреждения здравоохранения либо в филиалы ГКУ ЛНР «Семейный центр».</w:t>
      </w:r>
    </w:p>
    <w:p>
      <w:pPr>
        <w:pStyle w:val="Normal"/>
        <w:jc w:val="both"/>
        <w:rPr>
          <w:sz w:val="28"/>
          <w:szCs w:val="28"/>
        </w:rPr>
      </w:pPr>
      <w:r>
        <w:rPr>
          <w:rFonts w:cs="Times New Roman"/>
          <w:sz w:val="28"/>
          <w:szCs w:val="28"/>
        </w:rPr>
        <w:tab/>
        <w:t>В зависимости от ситуации с родителями или иными законными представителями детей одновременно начиналась индивидуальная профилактическая работа по выходу из кризисного положения. При необходимости к работе с семьей привлекались специалисты учреждений здравоохранения (врачи-наркологи), а также специалисты ГКУ ЛНР «Республиканский центр занятости населения».</w:t>
      </w:r>
    </w:p>
    <w:p>
      <w:pPr>
        <w:pStyle w:val="Normal"/>
        <w:jc w:val="both"/>
        <w:rPr>
          <w:sz w:val="28"/>
          <w:szCs w:val="28"/>
        </w:rPr>
      </w:pPr>
      <w:r>
        <w:rPr>
          <w:rFonts w:cs="Times New Roman"/>
          <w:sz w:val="28"/>
          <w:szCs w:val="28"/>
        </w:rPr>
        <w:tab/>
        <w:t>Активно к работе с семьями указанной категории подключались некоммерческие организации (Луганский гуманитарный штаб акции «Детям в руки», Благотворительный фонд «Ясное дело», ООБФ «Российский детский фонд» и др.).</w:t>
      </w:r>
    </w:p>
    <w:p>
      <w:pPr>
        <w:pStyle w:val="Normal"/>
        <w:spacing w:lineRule="auto" w:line="240"/>
        <w:ind w:firstLine="709"/>
        <w:jc w:val="both"/>
        <w:rPr>
          <w:sz w:val="28"/>
          <w:szCs w:val="28"/>
        </w:rPr>
      </w:pPr>
      <w:r>
        <w:rPr>
          <w:sz w:val="28"/>
          <w:szCs w:val="28"/>
        </w:rPr>
        <w:t xml:space="preserve">Ключевым направлением деятельности Министерства </w:t>
      </w:r>
      <w:r>
        <w:rPr>
          <w:rFonts w:eastAsia="Calibri"/>
          <w:color w:val="auto"/>
          <w:sz w:val="28"/>
          <w:szCs w:val="28"/>
          <w:lang w:eastAsia="en-US"/>
        </w:rPr>
        <w:t>молодежной политики Луганской Народной Республики</w:t>
      </w:r>
      <w:r>
        <w:rPr>
          <w:sz w:val="28"/>
          <w:szCs w:val="28"/>
        </w:rPr>
        <w:t xml:space="preserve"> (далее – Министерство молодежи) является систематическая профилактика детской и молодежной подростковой безнадзорности, а также целенаправленное развитие их жизненных и социальных навыков.</w:t>
      </w:r>
    </w:p>
    <w:p>
      <w:pPr>
        <w:pStyle w:val="Normal"/>
        <w:spacing w:lineRule="auto" w:line="240"/>
        <w:ind w:firstLine="709"/>
        <w:jc w:val="both"/>
        <w:rPr>
          <w:sz w:val="28"/>
          <w:szCs w:val="28"/>
        </w:rPr>
      </w:pPr>
      <w:r>
        <w:rPr>
          <w:rFonts w:eastAsia="Calibri"/>
          <w:color w:val="auto"/>
          <w:sz w:val="28"/>
          <w:szCs w:val="28"/>
          <w:lang w:eastAsia="en-US"/>
        </w:rPr>
        <w:t>Министерством молодежи на постоянной основе проводится работа по привлечению детей и несовершеннолетних к деятельности 16 активно действующих общественных и некоммерческих организаций, в том числе добровольческой (волонтерской) направленности. Общее количество вовлеченных в деятельность социально - ориентированных детских и молодежных общественных и некоммерческих организаций, составляет более</w:t>
      </w:r>
      <w:r>
        <w:rPr>
          <w:rFonts w:eastAsia="Calibri"/>
          <w:color w:val="000000"/>
          <w:sz w:val="28"/>
          <w:szCs w:val="28"/>
          <w:lang w:eastAsia="en-US"/>
        </w:rPr>
        <w:t xml:space="preserve"> 105,0 ты</w:t>
      </w:r>
      <w:r>
        <w:rPr>
          <w:rFonts w:eastAsia="Calibri"/>
          <w:color w:val="auto"/>
          <w:sz w:val="28"/>
          <w:szCs w:val="28"/>
          <w:lang w:eastAsia="en-US"/>
        </w:rPr>
        <w:t>сяч человек.</w:t>
      </w:r>
    </w:p>
    <w:p>
      <w:pPr>
        <w:pStyle w:val="Normal"/>
        <w:spacing w:lineRule="auto" w:line="276"/>
        <w:ind w:firstLine="709"/>
        <w:jc w:val="both"/>
        <w:rPr>
          <w:sz w:val="28"/>
          <w:szCs w:val="28"/>
        </w:rPr>
      </w:pPr>
      <w:r>
        <w:rPr>
          <w:sz w:val="28"/>
          <w:szCs w:val="28"/>
        </w:rPr>
        <w:t>Так, за 2025 год на информационных ресурсах Министерства размещено 17 публикаций по профилактике насилия в отношении несовершеннолетних, предотвращению их безнадзорности, развитию жизненных и социальных навыков детей и молодежи, с общим охватом просмотров - 23 931 просмотр.</w:t>
      </w:r>
    </w:p>
    <w:p>
      <w:pPr>
        <w:pStyle w:val="Normal"/>
        <w:spacing w:lineRule="auto" w:line="240"/>
        <w:ind w:firstLine="709"/>
        <w:jc w:val="both"/>
        <w:rPr>
          <w:sz w:val="28"/>
          <w:szCs w:val="28"/>
        </w:rPr>
      </w:pPr>
      <w:r>
        <w:drawing>
          <wp:anchor behindDoc="0" distT="0" distB="0" distL="0" distR="0" simplePos="0" locked="0" layoutInCell="0" allowOverlap="1" relativeHeight="80">
            <wp:simplePos x="0" y="0"/>
            <wp:positionH relativeFrom="column">
              <wp:posOffset>148590</wp:posOffset>
            </wp:positionH>
            <wp:positionV relativeFrom="paragraph">
              <wp:posOffset>53975</wp:posOffset>
            </wp:positionV>
            <wp:extent cx="4032885" cy="2690495"/>
            <wp:effectExtent l="0" t="0" r="0" b="0"/>
            <wp:wrapSquare wrapText="largest"/>
            <wp:docPr id="84" name="Изображение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Изображение36" descr=""/>
                    <pic:cNvPicPr>
                      <a:picLocks noChangeAspect="1" noChangeArrowheads="1"/>
                    </pic:cNvPicPr>
                  </pic:nvPicPr>
                  <pic:blipFill>
                    <a:blip r:embed="rId85"/>
                    <a:stretch>
                      <a:fillRect/>
                    </a:stretch>
                  </pic:blipFill>
                  <pic:spPr bwMode="auto">
                    <a:xfrm>
                      <a:off x="0" y="0"/>
                      <a:ext cx="4032885" cy="2690495"/>
                    </a:xfrm>
                    <a:prstGeom prst="rect">
                      <a:avLst/>
                    </a:prstGeom>
                  </pic:spPr>
                </pic:pic>
              </a:graphicData>
            </a:graphic>
          </wp:anchor>
        </w:drawing>
      </w:r>
      <w:r>
        <w:rPr>
          <w:sz w:val="28"/>
          <w:szCs w:val="28"/>
        </w:rPr>
        <w:t xml:space="preserve">Кроме того, Министерство молодежи совместно с Луганским региональным отделением «Всероссийский студенческий корпус спасателей» проводит мероприятия направлены на формирование у детей и подростков умения наблюдать за поведением людей, проявлять сочувствие к проблемам окружающих, интерес к проблеме собственной безопасности, развивать практические навыки безопасного поведения в различных ситуациях дома, на улице, в общественных местах, на природе. </w:t>
      </w:r>
    </w:p>
    <w:p>
      <w:pPr>
        <w:pStyle w:val="Normal"/>
        <w:spacing w:lineRule="auto" w:line="240"/>
        <w:ind w:firstLine="709"/>
        <w:jc w:val="both"/>
        <w:rPr>
          <w:sz w:val="28"/>
          <w:szCs w:val="28"/>
        </w:rPr>
      </w:pPr>
      <w:r>
        <w:rPr>
          <w:sz w:val="28"/>
          <w:szCs w:val="28"/>
        </w:rPr>
        <w:t>Совместно с УГИБДД МВД по ЛНР проводится цикл мероприятий, которые направлены на следующее:</w:t>
      </w:r>
    </w:p>
    <w:p>
      <w:pPr>
        <w:pStyle w:val="Normal"/>
        <w:spacing w:lineRule="auto" w:line="276"/>
        <w:ind w:firstLine="709"/>
        <w:jc w:val="both"/>
        <w:rPr>
          <w:sz w:val="28"/>
          <w:szCs w:val="28"/>
        </w:rPr>
      </w:pPr>
      <w:r>
        <w:drawing>
          <wp:anchor behindDoc="0" distT="0" distB="0" distL="0" distR="0" simplePos="0" locked="0" layoutInCell="0" allowOverlap="1" relativeHeight="82">
            <wp:simplePos x="0" y="0"/>
            <wp:positionH relativeFrom="column">
              <wp:align>center</wp:align>
            </wp:positionH>
            <wp:positionV relativeFrom="paragraph">
              <wp:posOffset>635</wp:posOffset>
            </wp:positionV>
            <wp:extent cx="4683760" cy="2683510"/>
            <wp:effectExtent l="0" t="0" r="0" b="0"/>
            <wp:wrapSquare wrapText="largest"/>
            <wp:docPr id="85" name="Изображение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Изображение38" descr=""/>
                    <pic:cNvPicPr>
                      <a:picLocks noChangeAspect="1" noChangeArrowheads="1"/>
                    </pic:cNvPicPr>
                  </pic:nvPicPr>
                  <pic:blipFill>
                    <a:blip r:embed="rId86"/>
                    <a:stretch>
                      <a:fillRect/>
                    </a:stretch>
                  </pic:blipFill>
                  <pic:spPr bwMode="auto">
                    <a:xfrm>
                      <a:off x="0" y="0"/>
                      <a:ext cx="4683760" cy="2683510"/>
                    </a:xfrm>
                    <a:prstGeom prst="rect">
                      <a:avLst/>
                    </a:prstGeom>
                  </pic:spPr>
                </pic:pic>
              </a:graphicData>
            </a:graphic>
          </wp:anchor>
        </w:drawing>
      </w:r>
      <w:r>
        <w:rPr>
          <w:sz w:val="28"/>
          <w:szCs w:val="28"/>
        </w:rPr>
        <w:t xml:space="preserve"> </w:t>
      </w:r>
    </w:p>
    <w:p>
      <w:pPr>
        <w:pStyle w:val="Normal"/>
        <w:spacing w:lineRule="auto" w:line="276"/>
        <w:ind w:firstLine="709"/>
        <w:jc w:val="both"/>
        <w:rPr>
          <w:sz w:val="28"/>
          <w:szCs w:val="28"/>
        </w:rPr>
      </w:pPr>
      <w:r>
        <w:rPr>
          <w:sz w:val="28"/>
          <w:szCs w:val="28"/>
        </w:rPr>
      </w:r>
    </w:p>
    <w:p>
      <w:pPr>
        <w:pStyle w:val="Normal"/>
        <w:spacing w:lineRule="auto" w:line="276"/>
        <w:ind w:hanging="0"/>
        <w:jc w:val="both"/>
        <w:rPr>
          <w:sz w:val="28"/>
          <w:szCs w:val="28"/>
        </w:rPr>
      </w:pPr>
      <w:r>
        <w:rPr>
          <w:sz w:val="28"/>
          <w:szCs w:val="28"/>
        </w:rPr>
      </w:r>
    </w:p>
    <w:p>
      <w:pPr>
        <w:pStyle w:val="Normal"/>
        <w:spacing w:lineRule="auto" w:line="276"/>
        <w:ind w:hanging="0"/>
        <w:jc w:val="both"/>
        <w:rPr>
          <w:sz w:val="28"/>
          <w:szCs w:val="28"/>
        </w:rPr>
      </w:pPr>
      <w:r>
        <w:rPr>
          <w:sz w:val="28"/>
          <w:szCs w:val="28"/>
        </w:rPr>
      </w:r>
    </w:p>
    <w:p>
      <w:pPr>
        <w:pStyle w:val="Normal"/>
        <w:spacing w:lineRule="auto" w:line="276"/>
        <w:ind w:hanging="0"/>
        <w:jc w:val="both"/>
        <w:rPr>
          <w:sz w:val="28"/>
          <w:szCs w:val="28"/>
        </w:rPr>
      </w:pPr>
      <w:r>
        <w:rPr>
          <w:sz w:val="28"/>
          <w:szCs w:val="28"/>
        </w:rPr>
      </w:r>
    </w:p>
    <w:p>
      <w:pPr>
        <w:pStyle w:val="Normal"/>
        <w:spacing w:lineRule="auto" w:line="276"/>
        <w:ind w:hanging="0"/>
        <w:jc w:val="both"/>
        <w:rPr>
          <w:sz w:val="28"/>
          <w:szCs w:val="28"/>
        </w:rPr>
      </w:pPr>
      <w:r>
        <w:rPr>
          <w:sz w:val="28"/>
          <w:szCs w:val="28"/>
        </w:rPr>
      </w:r>
    </w:p>
    <w:p>
      <w:pPr>
        <w:pStyle w:val="Normal"/>
        <w:spacing w:lineRule="auto" w:line="276"/>
        <w:ind w:hanging="0"/>
        <w:jc w:val="both"/>
        <w:rPr>
          <w:sz w:val="28"/>
          <w:szCs w:val="28"/>
        </w:rPr>
      </w:pPr>
      <w:r>
        <w:rPr>
          <w:sz w:val="28"/>
          <w:szCs w:val="28"/>
        </w:rPr>
      </w:r>
    </w:p>
    <w:p>
      <w:pPr>
        <w:pStyle w:val="Normal"/>
        <w:spacing w:lineRule="auto" w:line="276"/>
        <w:ind w:hanging="0"/>
        <w:jc w:val="both"/>
        <w:rPr>
          <w:sz w:val="28"/>
          <w:szCs w:val="28"/>
        </w:rPr>
      </w:pPr>
      <w:r>
        <w:rPr>
          <w:sz w:val="28"/>
          <w:szCs w:val="28"/>
        </w:rPr>
      </w:r>
    </w:p>
    <w:p>
      <w:pPr>
        <w:pStyle w:val="Normal"/>
        <w:spacing w:lineRule="auto" w:line="276"/>
        <w:ind w:hanging="0"/>
        <w:jc w:val="both"/>
        <w:rPr>
          <w:sz w:val="28"/>
          <w:szCs w:val="28"/>
        </w:rPr>
      </w:pPr>
      <w:r>
        <w:rPr>
          <w:sz w:val="28"/>
          <w:szCs w:val="28"/>
        </w:rPr>
      </w:r>
    </w:p>
    <w:p>
      <w:pPr>
        <w:pStyle w:val="Normal"/>
        <w:spacing w:lineRule="auto" w:line="276"/>
        <w:ind w:hanging="0"/>
        <w:jc w:val="both"/>
        <w:rPr>
          <w:sz w:val="28"/>
          <w:szCs w:val="28"/>
        </w:rPr>
      </w:pPr>
      <w:r>
        <w:rPr>
          <w:sz w:val="28"/>
          <w:szCs w:val="28"/>
        </w:rPr>
      </w:r>
    </w:p>
    <w:p>
      <w:pPr>
        <w:pStyle w:val="Normal"/>
        <w:spacing w:lineRule="auto" w:line="276"/>
        <w:ind w:hanging="0"/>
        <w:jc w:val="both"/>
        <w:rPr>
          <w:sz w:val="28"/>
          <w:szCs w:val="28"/>
        </w:rPr>
      </w:pPr>
      <w:r>
        <w:rPr>
          <w:sz w:val="28"/>
          <w:szCs w:val="28"/>
        </w:rPr>
      </w:r>
    </w:p>
    <w:p>
      <w:pPr>
        <w:pStyle w:val="Normal"/>
        <w:spacing w:lineRule="auto" w:line="276"/>
        <w:ind w:hanging="0"/>
        <w:jc w:val="both"/>
        <w:rPr>
          <w:sz w:val="28"/>
          <w:szCs w:val="28"/>
        </w:rPr>
      </w:pPr>
      <w:r>
        <w:rPr>
          <w:sz w:val="28"/>
          <w:szCs w:val="28"/>
        </w:rPr>
      </w:r>
    </w:p>
    <w:p>
      <w:pPr>
        <w:pStyle w:val="Normal"/>
        <w:spacing w:lineRule="auto" w:line="276"/>
        <w:ind w:hanging="0"/>
        <w:jc w:val="both"/>
        <w:rPr>
          <w:sz w:val="28"/>
          <w:szCs w:val="28"/>
        </w:rPr>
      </w:pPr>
      <w:r>
        <w:rPr>
          <w:sz w:val="28"/>
          <w:szCs w:val="28"/>
        </w:rPr>
      </w:r>
    </w:p>
    <w:p>
      <w:pPr>
        <w:pStyle w:val="Normal"/>
        <w:spacing w:lineRule="auto" w:line="240"/>
        <w:ind w:hanging="0"/>
        <w:jc w:val="both"/>
        <w:rPr>
          <w:sz w:val="28"/>
          <w:szCs w:val="28"/>
        </w:rPr>
      </w:pPr>
      <w:r>
        <w:rPr>
          <w:sz w:val="28"/>
          <w:szCs w:val="28"/>
        </w:rPr>
        <w:t xml:space="preserve"> </w:t>
      </w:r>
      <w:r>
        <w:rPr>
          <w:sz w:val="28"/>
          <w:szCs w:val="28"/>
        </w:rPr>
        <w:t>расширение общего кругозора по проблеме безопасного поведения на улицах и дорогах; изучение правил дорожного движения для пешеходов и пассажиров на основе формирования умений и навыков безопасного поведения на дорогах; формирование практических умений пешеходов. Также, совместно с Луганским региональным отделением «Всероссийский студенческий корпус спасателей» на территории Луганской Народной Республики в образовательных учреждениях для учащихся проходят мастер классы по оказанию п</w:t>
      </w:r>
      <w:r>
        <w:rPr>
          <w:rFonts w:ascii="PT Astra Serif" w:hAnsi="PT Astra Serif"/>
          <w:sz w:val="28"/>
          <w:szCs w:val="28"/>
        </w:rPr>
        <w:t>ервой помощи. За 2025 год проведено более 100 совместных мероприятий с общим охватом около 5 тыс. человек.</w:t>
      </w:r>
    </w:p>
    <w:p>
      <w:pPr>
        <w:pStyle w:val="Normal"/>
        <w:spacing w:lineRule="auto" w:line="240"/>
        <w:ind w:firstLine="709"/>
        <w:jc w:val="both"/>
        <w:rPr>
          <w:sz w:val="28"/>
          <w:szCs w:val="28"/>
        </w:rPr>
      </w:pPr>
      <w:r>
        <w:rPr>
          <w:rFonts w:ascii="PT Astra Serif" w:hAnsi="PT Astra Serif"/>
          <w:sz w:val="28"/>
          <w:szCs w:val="28"/>
        </w:rPr>
        <w:t>Министерством молодежи совместно с Государственным бюджетным учреждением Луганской Народной Республики «Дом молодежи» (Дом молодежи) в течение 2025 года на регулярной основе проведено пятнадцать массовых мероприятий, направленных на здоровый образ жизни, патриотическое воспитание молодежной среды, на развитие личных качеств, проведены фестивали подростковой безопасности, лекции о борьбе со СПИДом.</w:t>
      </w:r>
    </w:p>
    <w:p>
      <w:pPr>
        <w:pStyle w:val="Normal"/>
        <w:spacing w:lineRule="auto" w:line="240"/>
        <w:ind w:firstLine="709"/>
        <w:jc w:val="both"/>
        <w:rPr>
          <w:sz w:val="28"/>
          <w:szCs w:val="28"/>
        </w:rPr>
      </w:pPr>
      <w:r>
        <w:rPr>
          <w:rFonts w:eastAsia="Calibri" w:ascii="PT Astra Serif" w:hAnsi="PT Astra Serif"/>
          <w:color w:val="auto"/>
          <w:sz w:val="28"/>
          <w:szCs w:val="28"/>
          <w:lang w:eastAsia="en-US"/>
        </w:rPr>
        <w:t xml:space="preserve">Для организации заблаговременной работы по устранению предпосылок к радикализации обучающихся и студентов, их последующему вовлечению в террористическую деятельность, на регулярной основе, </w:t>
      </w:r>
      <w:r>
        <w:rPr>
          <w:rFonts w:eastAsia="PT Astra Serif" w:cs="PT Astra Serif" w:ascii="PT Astra Serif" w:hAnsi="PT Astra Serif"/>
          <w:color w:val="auto"/>
          <w:sz w:val="28"/>
          <w:szCs w:val="28"/>
        </w:rPr>
        <w:t xml:space="preserve">на базе Дома молодежи психологами и специалистами проекта «Донбасс: психология жизни» проводился цикл тематических тренингов и лекций для молодежи по улучшению психологического здоровья, первичной профилактики асоциального и деструктивного поведения. В отчетном году состоялось 23 мероприятия с общим охватом около 220 человек. Такая превентивная социальная работа психологов помогает детям и молодежи разобраться в своих эмоциях, страхах и неопределенностях, заблаговременно распознать манипуляции и дезинформацию, обучает навыкам фильтрации информации и аргументации собственной позиции. Чтоб в дальнейшем отвергать экстремистские идеологии и не допускать совершать противоправные действия. </w:t>
      </w:r>
    </w:p>
    <w:p>
      <w:pPr>
        <w:pStyle w:val="Normal"/>
        <w:spacing w:lineRule="auto" w:line="240"/>
        <w:ind w:firstLine="709"/>
        <w:jc w:val="both"/>
        <w:rPr>
          <w:sz w:val="28"/>
          <w:szCs w:val="28"/>
        </w:rPr>
      </w:pPr>
      <w:r>
        <w:drawing>
          <wp:anchor behindDoc="0" distT="0" distB="0" distL="0" distR="0" simplePos="0" locked="0" layoutInCell="0" allowOverlap="1" relativeHeight="81">
            <wp:simplePos x="0" y="0"/>
            <wp:positionH relativeFrom="column">
              <wp:posOffset>2512695</wp:posOffset>
            </wp:positionH>
            <wp:positionV relativeFrom="paragraph">
              <wp:posOffset>53340</wp:posOffset>
            </wp:positionV>
            <wp:extent cx="3790950" cy="2292350"/>
            <wp:effectExtent l="0" t="0" r="0" b="0"/>
            <wp:wrapSquare wrapText="largest"/>
            <wp:docPr id="86" name="Изображение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Изображение37" descr=""/>
                    <pic:cNvPicPr>
                      <a:picLocks noChangeAspect="1" noChangeArrowheads="1"/>
                    </pic:cNvPicPr>
                  </pic:nvPicPr>
                  <pic:blipFill>
                    <a:blip r:embed="rId87"/>
                    <a:stretch>
                      <a:fillRect/>
                    </a:stretch>
                  </pic:blipFill>
                  <pic:spPr bwMode="auto">
                    <a:xfrm>
                      <a:off x="0" y="0"/>
                      <a:ext cx="3790950" cy="2292350"/>
                    </a:xfrm>
                    <a:prstGeom prst="rect">
                      <a:avLst/>
                    </a:prstGeom>
                  </pic:spPr>
                </pic:pic>
              </a:graphicData>
            </a:graphic>
          </wp:anchor>
        </w:drawing>
      </w:r>
      <w:r>
        <w:rPr>
          <w:rFonts w:eastAsia="PT Astra Serif" w:cs="PT Astra Serif" w:ascii="PT Astra Serif" w:hAnsi="PT Astra Serif"/>
          <w:color w:val="auto"/>
          <w:sz w:val="28"/>
          <w:szCs w:val="28"/>
        </w:rPr>
        <w:t>Кроме этого, запущена полезная программа по социализации несовершеннолетних детей от 10 до 17 лет (в том числе имеющих признаки девиантного поведения, из неблагополучных семей, состоящих на внутришкольном учете, учете в органах опеки и попечительства). Основная цель проекта – знакомство с деятельностью детских и молодежных организаций, проектами и программами для развития компетенций детей и молодежи, воспитание гражданской ответственности и культуры поведения. География образовательных выездов затрагивает практически все муниципальные образования республики, а общий охват участников в 2025 году составил около 1,2 тыс. человек.</w:t>
      </w:r>
    </w:p>
    <w:p>
      <w:pPr>
        <w:pStyle w:val="Normal"/>
        <w:spacing w:lineRule="auto" w:line="240"/>
        <w:ind w:firstLine="709"/>
        <w:jc w:val="both"/>
        <w:rPr>
          <w:sz w:val="28"/>
          <w:szCs w:val="28"/>
        </w:rPr>
      </w:pPr>
      <w:r>
        <w:rPr>
          <w:rFonts w:ascii="PT Astra Serif" w:hAnsi="PT Astra Serif"/>
          <w:sz w:val="28"/>
          <w:szCs w:val="28"/>
        </w:rPr>
        <w:t>Все мероприятия способствовали мотивации несовершеннолетних к вступлению в ряды здорового поколения, развитию патриотизма, также профилактике деструктивного поведения.</w:t>
      </w:r>
    </w:p>
    <w:p>
      <w:pPr>
        <w:pStyle w:val="Normal"/>
        <w:spacing w:lineRule="auto" w:line="240"/>
        <w:ind w:firstLine="680"/>
        <w:jc w:val="both"/>
        <w:rPr>
          <w:sz w:val="28"/>
          <w:szCs w:val="28"/>
        </w:rPr>
      </w:pPr>
      <w:r>
        <w:rPr>
          <w:rFonts w:cs="Times New Roman" w:ascii="PT Astra Serif" w:hAnsi="PT Astra Serif"/>
          <w:sz w:val="28"/>
          <w:szCs w:val="28"/>
        </w:rPr>
        <w:t>Министерство спорта Луганской Народной Республики (далее -Минспорт ЛНР), кроме основной функции, проводит работу по профилактике безнадзорности и правонарушений несовершеннолетних на территории Луганской Народной Республики по итогам 2025 года.</w:t>
      </w:r>
    </w:p>
    <w:p>
      <w:pPr>
        <w:pStyle w:val="Normal"/>
        <w:spacing w:lineRule="auto" w:line="240"/>
        <w:ind w:firstLine="680"/>
        <w:jc w:val="both"/>
        <w:rPr>
          <w:sz w:val="28"/>
          <w:szCs w:val="28"/>
        </w:rPr>
      </w:pPr>
      <w:r>
        <w:rPr>
          <w:rFonts w:cs="Times New Roman" w:ascii="PT Astra Serif" w:hAnsi="PT Astra Serif"/>
          <w:sz w:val="28"/>
          <w:szCs w:val="28"/>
        </w:rPr>
        <w:t>Министерство осуществляет комплексную работу по организации</w:t>
        <w:br/>
        <w:t>и проведению спортивных и физкультурных мероприятий для всех категорий несовершеннолетних граждан. Данная деятельность направлена</w:t>
        <w:br/>
        <w:t>на популяризацию здорового образа жизни. На отчетный период в рамках реализации регионального календаря физкультурных и спортивных мероприятий в Луганской Народной Республике проведено 423 спортивных соревнований и 28 физкультурных мероприятий.  Спортивные и физкультурные мероприятия играют важную роль в обеспечении защиты прав и законных интересов несовершеннолетних, а также в профилактике безнадзорности и правонарушений – способствует рациональному использованию свободного времени подростков, формированию навыков конструктивного взаимодействия и социализации в коллективе; занятия физической культурой и спортом способствуют выработке у подростков привычки к здоровому образу жизни, а также предотвращению негативных социальных явлений, таких как алкоголизм и наркомания; приучение к дисциплине, формированию у подростков навыков соблюдения установленных правил и норм поведения, что способствует снижению их подверженности негативному влиянию улицы.</w:t>
      </w:r>
    </w:p>
    <w:p>
      <w:pPr>
        <w:pStyle w:val="Normal"/>
        <w:spacing w:lineRule="auto" w:line="240"/>
        <w:ind w:left="57" w:firstLine="680"/>
        <w:jc w:val="both"/>
        <w:rPr/>
      </w:pPr>
      <w:r>
        <w:drawing>
          <wp:anchor behindDoc="0" distT="0" distB="0" distL="0" distR="0" simplePos="0" locked="0" layoutInCell="0" allowOverlap="1" relativeHeight="79">
            <wp:simplePos x="0" y="0"/>
            <wp:positionH relativeFrom="column">
              <wp:posOffset>56515</wp:posOffset>
            </wp:positionH>
            <wp:positionV relativeFrom="paragraph">
              <wp:posOffset>10795</wp:posOffset>
            </wp:positionV>
            <wp:extent cx="3267710" cy="2319655"/>
            <wp:effectExtent l="0" t="0" r="0" b="0"/>
            <wp:wrapSquare wrapText="largest"/>
            <wp:docPr id="87" name="Рисунок 21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Рисунок 21 Копия 1" descr=""/>
                    <pic:cNvPicPr>
                      <a:picLocks noChangeAspect="1" noChangeArrowheads="1"/>
                    </pic:cNvPicPr>
                  </pic:nvPicPr>
                  <pic:blipFill>
                    <a:blip r:embed="rId88"/>
                    <a:stretch>
                      <a:fillRect/>
                    </a:stretch>
                  </pic:blipFill>
                  <pic:spPr bwMode="auto">
                    <a:xfrm>
                      <a:off x="0" y="0"/>
                      <a:ext cx="3267710" cy="2319655"/>
                    </a:xfrm>
                    <a:prstGeom prst="rect">
                      <a:avLst/>
                    </a:prstGeom>
                  </pic:spPr>
                </pic:pic>
              </a:graphicData>
            </a:graphic>
          </wp:anchor>
        </w:drawing>
      </w:r>
      <w:r>
        <w:rPr>
          <w:rFonts w:cs="Times New Roman" w:ascii="PT Astra Serif" w:hAnsi="PT Astra Serif"/>
          <w:sz w:val="28"/>
          <w:szCs w:val="28"/>
        </w:rPr>
        <w:t>С целью формирования у несовершеннолетних негативного отношения к любым формам потребления запрещенных веществ, Государственными бюджетными учреждениями физической культуры и спорта, подведомственными Минспорту ЛНР, в 2025 году были реализованы 28 профилактических мероприятий (беседы, лекции классные часы, родительские собрания, тренерско-попечительские советы, и совещания) направленные на повышение уровня осведомленности среди подростковой аудитории по вопросам формирования у несовершеннолетних культуры поведения в коллективе, противоправном поведении обучающихся, в том числе буллинге, наркотической, алкогольной, токсической и психотропной зависимости несовершеннолетних.</w:t>
      </w:r>
    </w:p>
    <w:p>
      <w:pPr>
        <w:pStyle w:val="Normal"/>
        <w:widowControl/>
        <w:suppressAutoHyphens w:val="true"/>
        <w:bidi w:val="0"/>
        <w:spacing w:lineRule="auto" w:line="240" w:before="0" w:after="0"/>
        <w:ind w:left="0" w:right="0" w:firstLine="680"/>
        <w:jc w:val="both"/>
        <w:rPr>
          <w:sz w:val="28"/>
          <w:szCs w:val="28"/>
        </w:rPr>
      </w:pPr>
      <w:r>
        <w:rPr>
          <w:rFonts w:cs="Times New Roman" w:ascii="PT Astra Serif" w:hAnsi="PT Astra Serif"/>
          <w:sz w:val="28"/>
          <w:szCs w:val="28"/>
        </w:rPr>
        <w:t xml:space="preserve">В рамках профилактики по противодействию вовлечения несовершеннолетних в употребление наркотических средств и сильнодействующих веществ, в их незаконный оборот в 13-ти подведомственных учреждениях Минспорта ЛНР, проведены лекции и беседы для воспитанников спортивных школ общим охватом 1329 человек, направленные на повышение уровня осведомлённости несовершеннолетних о рисках, связанных с наркотиками и снижение вероятности вовлечения в противоправную деятельность. Особое внимание уделяется систематическому информированию воспитанников о пагубном влиянии алкогольной и табачной продукции, наркотических средств и психотропных веществ на физическое развитие, когнитивные функции и морально-волевые качества спортсмена. Данная работа интегрирована в текущий тренировочный процесс, теоретические занятия и воспитательные беседы. </w:t>
      </w:r>
    </w:p>
    <w:p>
      <w:pPr>
        <w:pStyle w:val="Normal"/>
        <w:widowControl/>
        <w:suppressAutoHyphens w:val="true"/>
        <w:bidi w:val="0"/>
        <w:spacing w:lineRule="auto" w:line="240" w:before="0" w:after="0"/>
        <w:ind w:left="0" w:right="0" w:hanging="0"/>
        <w:jc w:val="both"/>
        <w:rPr>
          <w:rFonts w:ascii="PT Astra Serif" w:hAnsi="PT Astra Serif" w:cs="Times New Roman"/>
        </w:rPr>
      </w:pPr>
      <w:r>
        <w:rPr>
          <w:rFonts w:cs="Times New Roman" w:ascii="PT Astra Serif" w:hAnsi="PT Astra Serif"/>
          <w:sz w:val="28"/>
          <w:szCs w:val="28"/>
        </w:rPr>
        <w:tab/>
        <w:t xml:space="preserve">С целью применения в работе и внедрения в практическую деятельность Главам городских и муниципальных округов Луганской Народной Республики и государственных бюджетных учреждениях, подведомственных Минспорта ЛНР, направлены методические рекомендации по вовлечению в систематические занятия физической культурой и спортом детей, находящихся в трудной жизненной ситуации, в том числе состоящих на профилактическом учете в подразделениях по делам несовершеннолетних органов внутренних дел, утвержденные Министром спорта Российской Федерации Дегтяревым В.М.  (далее – методические рекомендации). </w:t>
      </w:r>
    </w:p>
    <w:p>
      <w:pPr>
        <w:pStyle w:val="Normal"/>
        <w:spacing w:lineRule="auto" w:line="240"/>
        <w:ind w:firstLine="680"/>
        <w:jc w:val="both"/>
        <w:rPr>
          <w:sz w:val="28"/>
          <w:szCs w:val="28"/>
        </w:rPr>
      </w:pPr>
      <w:r>
        <w:rPr>
          <w:rFonts w:cs="Times New Roman" w:ascii="PT Astra Serif" w:hAnsi="PT Astra Serif"/>
          <w:sz w:val="28"/>
          <w:szCs w:val="28"/>
        </w:rPr>
        <w:t xml:space="preserve">Совместно с Министерством молодежи и филиалом фонда «Защитники Отечества» по Луганской Народной Республике в отчетном периоде проведены две встречи в рамках Всероссийского проекта «Диалоги с героями» для воспитанников спортивных школ. </w:t>
      </w:r>
    </w:p>
    <w:p>
      <w:pPr>
        <w:pStyle w:val="Normal"/>
        <w:spacing w:lineRule="auto" w:line="240"/>
        <w:ind w:firstLine="680"/>
        <w:jc w:val="both"/>
        <w:rPr>
          <w:sz w:val="28"/>
          <w:szCs w:val="28"/>
        </w:rPr>
      </w:pPr>
      <w:r>
        <w:drawing>
          <wp:anchor behindDoc="0" distT="0" distB="0" distL="0" distR="0" simplePos="0" locked="0" layoutInCell="0" allowOverlap="1" relativeHeight="83">
            <wp:simplePos x="0" y="0"/>
            <wp:positionH relativeFrom="column">
              <wp:posOffset>3551555</wp:posOffset>
            </wp:positionH>
            <wp:positionV relativeFrom="paragraph">
              <wp:posOffset>1463675</wp:posOffset>
            </wp:positionV>
            <wp:extent cx="2338070" cy="3201670"/>
            <wp:effectExtent l="0" t="0" r="0" b="0"/>
            <wp:wrapNone/>
            <wp:docPr id="88" name="Изображение41" descr="D:\минспорт   атк  photo_2026-03-04_15-5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Изображение41" descr="D:\минспорт   атк  photo_2026-03-04_15-53-03.jpg"/>
                    <pic:cNvPicPr>
                      <a:picLocks noChangeAspect="1" noChangeArrowheads="1"/>
                    </pic:cNvPicPr>
                  </pic:nvPicPr>
                  <pic:blipFill>
                    <a:blip r:embed="rId89"/>
                    <a:stretch>
                      <a:fillRect/>
                    </a:stretch>
                  </pic:blipFill>
                  <pic:spPr bwMode="auto">
                    <a:xfrm>
                      <a:off x="0" y="0"/>
                      <a:ext cx="2338070" cy="3201670"/>
                    </a:xfrm>
                    <a:prstGeom prst="rect">
                      <a:avLst/>
                    </a:prstGeom>
                  </pic:spPr>
                </pic:pic>
              </a:graphicData>
            </a:graphic>
          </wp:anchor>
        </w:drawing>
        <w:drawing>
          <wp:anchor behindDoc="0" distT="0" distB="0" distL="0" distR="0" simplePos="0" locked="0" layoutInCell="0" allowOverlap="1" relativeHeight="86">
            <wp:simplePos x="0" y="0"/>
            <wp:positionH relativeFrom="column">
              <wp:posOffset>675640</wp:posOffset>
            </wp:positionH>
            <wp:positionV relativeFrom="paragraph">
              <wp:posOffset>1665605</wp:posOffset>
            </wp:positionV>
            <wp:extent cx="1442720" cy="2882265"/>
            <wp:effectExtent l="0" t="0" r="0" b="0"/>
            <wp:wrapNone/>
            <wp:docPr id="89" name="Изображение40" descr="D:\минспорт  photo_2026-03-04_15-5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Изображение40" descr="D:\минспорт  photo_2026-03-04_15-53-14.jpg"/>
                    <pic:cNvPicPr>
                      <a:picLocks noChangeAspect="1" noChangeArrowheads="1"/>
                    </pic:cNvPicPr>
                  </pic:nvPicPr>
                  <pic:blipFill>
                    <a:blip r:embed="rId90"/>
                    <a:stretch>
                      <a:fillRect/>
                    </a:stretch>
                  </pic:blipFill>
                  <pic:spPr bwMode="auto">
                    <a:xfrm>
                      <a:off x="0" y="0"/>
                      <a:ext cx="1442720" cy="2882265"/>
                    </a:xfrm>
                    <a:prstGeom prst="rect">
                      <a:avLst/>
                    </a:prstGeom>
                  </pic:spPr>
                </pic:pic>
              </a:graphicData>
            </a:graphic>
          </wp:anchor>
        </w:drawing>
      </w:r>
      <w:r>
        <w:rPr>
          <w:rFonts w:cs="Times New Roman" w:ascii="PT Astra Serif" w:hAnsi="PT Astra Serif"/>
          <w:sz w:val="28"/>
          <w:szCs w:val="28"/>
        </w:rPr>
        <w:t>С начала 2025 года проведено свыше шестидесяти воспитательных и культурно-просветительских мероприятий (диалоги, беседы, лекции, открытые уроки), направленных на формирование у молодежи стойкого неприятия идеологии терроризма и экстремизма и привитие традиционных российских духовно-нравственных ценностей, информирование о сущности терроризма и его последствиях, развитие критического мышления в отношении деструктивных идеологий.</w:t>
      </w:r>
    </w:p>
    <w:sectPr>
      <w:headerReference w:type="default" r:id="rId91"/>
      <w:footerReference w:type="default" r:id="rId92"/>
      <w:type w:val="nextPage"/>
      <w:pgSz w:w="11906" w:h="16838"/>
      <w:pgMar w:left="1134" w:right="850" w:gutter="0" w:header="708" w:top="765" w:footer="708" w:bottom="765"/>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XO Thames">
    <w:charset w:val="01"/>
    <w:family w:val="roman"/>
    <w:pitch w:val="default"/>
  </w:font>
  <w:font w:name="PT Astra Serif">
    <w:charset w:val="01"/>
    <w:family w:val="roman"/>
    <w:pitch w:val="default"/>
  </w:font>
  <w:font w:name="Tahoma">
    <w:charset w:val="01"/>
    <w:family w:val="roman"/>
    <w:pitch w:val="default"/>
  </w:font>
  <w:font w:name="Symbol">
    <w:charset w:val="01"/>
    <w:family w:val="roman"/>
    <w:pitch w:val="default"/>
  </w:font>
  <w:font w:name="Courier New">
    <w:charset w:val="01"/>
    <w:family w:val="roman"/>
    <w:pitch w:val="default"/>
  </w:font>
  <w:font w:name="Wingdings">
    <w:charset w:val="01"/>
    <w:family w:val="roman"/>
    <w:pitch w:val="default"/>
  </w:font>
  <w:font w:name="Arial">
    <w:charset w:val="01"/>
    <w:family w:val="roman"/>
    <w:pitch w:val="default"/>
  </w:font>
  <w:font w:name="YS Text">
    <w:altName w:val="apple-system"/>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4"/>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3"/>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ahoma" w:cs="Noto Sans Devanagari" w:asciiTheme="minorHAnsi" w:hAnsiTheme="minorHAnsi"/>
        <w:color w:val="000000"/>
        <w:sz w:val="22"/>
        <w:lang w:val="ru-RU"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semiHidden="0" w:unhideWhenUsed="0"/>
    <w:lsdException w:name="toc 2" w:uiPriority="39" w:semiHidden="0" w:unhideWhenUsed="0"/>
    <w:lsdException w:name="toc 3" w:uiPriority="39" w:semiHidden="0" w:unhideWhenUsed="0"/>
    <w:lsdException w:name="toc 4" w:uiPriority="39" w:semiHidden="0" w:unhideWhenUsed="0"/>
    <w:lsdException w:name="toc 5" w:uiPriority="39" w:semiHidden="0" w:unhideWhenUsed="0"/>
    <w:lsdException w:name="toc 6" w:uiPriority="39" w:semiHidden="0" w:unhideWhenUsed="0"/>
    <w:lsdException w:name="toc 7" w:uiPriority="39" w:semiHidden="0" w:unhideWhenUsed="0"/>
    <w:lsdException w:name="toc 8" w:uiPriority="39" w:semiHidden="0" w:unhideWhenUsed="0"/>
    <w:lsdException w:name="toc 9" w:uiPriority="39" w:semiHidden="0" w:unhideWhenUsed="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semiHidden="0" w:unhideWhenUsed="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74e5a"/>
    <w:pPr>
      <w:widowControl/>
      <w:suppressAutoHyphens w:val="true"/>
      <w:bidi w:val="0"/>
      <w:spacing w:before="0" w:after="0"/>
      <w:jc w:val="left"/>
    </w:pPr>
    <w:rPr>
      <w:rFonts w:ascii="Times New Roman" w:hAnsi="Times New Roman" w:eastAsia="Tahoma" w:cs="Noto Sans Devanagari"/>
      <w:color w:val="000000"/>
      <w:kern w:val="0"/>
      <w:sz w:val="24"/>
      <w:szCs w:val="20"/>
      <w:lang w:val="ru-RU" w:eastAsia="zh-CN" w:bidi="hi-IN"/>
    </w:rPr>
  </w:style>
  <w:style w:type="paragraph" w:styleId="1" w:customStyle="1">
    <w:name w:val="Heading 1"/>
    <w:next w:val="Normal"/>
    <w:uiPriority w:val="9"/>
    <w:qFormat/>
    <w:rsid w:val="00e74e5a"/>
    <w:pPr>
      <w:widowControl/>
      <w:suppressAutoHyphens w:val="true"/>
      <w:bidi w:val="0"/>
      <w:spacing w:before="120" w:after="120"/>
      <w:jc w:val="both"/>
      <w:outlineLvl w:val="0"/>
    </w:pPr>
    <w:rPr>
      <w:rFonts w:ascii="XO Thames" w:hAnsi="XO Thames" w:eastAsia="Tahoma" w:cs="Noto Sans Devanagari"/>
      <w:b/>
      <w:color w:val="000000"/>
      <w:kern w:val="0"/>
      <w:sz w:val="32"/>
      <w:szCs w:val="20"/>
      <w:lang w:val="ru-RU" w:eastAsia="zh-CN" w:bidi="hi-IN"/>
    </w:rPr>
  </w:style>
  <w:style w:type="paragraph" w:styleId="2" w:customStyle="1">
    <w:name w:val="Heading 2"/>
    <w:next w:val="Normal"/>
    <w:uiPriority w:val="9"/>
    <w:qFormat/>
    <w:rsid w:val="00e74e5a"/>
    <w:pPr>
      <w:widowControl/>
      <w:suppressAutoHyphens w:val="true"/>
      <w:bidi w:val="0"/>
      <w:spacing w:before="120" w:after="120"/>
      <w:jc w:val="both"/>
      <w:outlineLvl w:val="1"/>
    </w:pPr>
    <w:rPr>
      <w:rFonts w:ascii="XO Thames" w:hAnsi="XO Thames" w:eastAsia="Tahoma" w:cs="Noto Sans Devanagari"/>
      <w:b/>
      <w:color w:val="000000"/>
      <w:kern w:val="0"/>
      <w:sz w:val="28"/>
      <w:szCs w:val="20"/>
      <w:lang w:val="ru-RU" w:eastAsia="zh-CN" w:bidi="hi-IN"/>
    </w:rPr>
  </w:style>
  <w:style w:type="paragraph" w:styleId="3" w:customStyle="1">
    <w:name w:val="Heading 3"/>
    <w:next w:val="Normal"/>
    <w:uiPriority w:val="9"/>
    <w:qFormat/>
    <w:rsid w:val="00e74e5a"/>
    <w:pPr>
      <w:widowControl/>
      <w:suppressAutoHyphens w:val="true"/>
      <w:bidi w:val="0"/>
      <w:spacing w:before="120" w:after="120"/>
      <w:jc w:val="both"/>
      <w:outlineLvl w:val="2"/>
    </w:pPr>
    <w:rPr>
      <w:rFonts w:ascii="XO Thames" w:hAnsi="XO Thames" w:eastAsia="Tahoma" w:cs="Noto Sans Devanagari"/>
      <w:b/>
      <w:color w:val="000000"/>
      <w:kern w:val="0"/>
      <w:sz w:val="26"/>
      <w:szCs w:val="20"/>
      <w:lang w:val="ru-RU" w:eastAsia="zh-CN" w:bidi="hi-IN"/>
    </w:rPr>
  </w:style>
  <w:style w:type="paragraph" w:styleId="4" w:customStyle="1">
    <w:name w:val="Heading 4"/>
    <w:next w:val="Normal"/>
    <w:uiPriority w:val="9"/>
    <w:qFormat/>
    <w:rsid w:val="00e74e5a"/>
    <w:pPr>
      <w:widowControl/>
      <w:suppressAutoHyphens w:val="true"/>
      <w:bidi w:val="0"/>
      <w:spacing w:before="120" w:after="120"/>
      <w:jc w:val="both"/>
      <w:outlineLvl w:val="3"/>
    </w:pPr>
    <w:rPr>
      <w:rFonts w:ascii="XO Thames" w:hAnsi="XO Thames" w:eastAsia="Tahoma" w:cs="Noto Sans Devanagari"/>
      <w:b/>
      <w:color w:val="000000"/>
      <w:kern w:val="0"/>
      <w:sz w:val="24"/>
      <w:szCs w:val="20"/>
      <w:lang w:val="ru-RU" w:eastAsia="zh-CN" w:bidi="hi-IN"/>
    </w:rPr>
  </w:style>
  <w:style w:type="paragraph" w:styleId="5" w:customStyle="1">
    <w:name w:val="Heading 5"/>
    <w:next w:val="Normal"/>
    <w:uiPriority w:val="9"/>
    <w:qFormat/>
    <w:rsid w:val="00e74e5a"/>
    <w:pPr>
      <w:widowControl/>
      <w:suppressAutoHyphens w:val="true"/>
      <w:bidi w:val="0"/>
      <w:spacing w:before="120" w:after="120"/>
      <w:jc w:val="both"/>
      <w:outlineLvl w:val="4"/>
    </w:pPr>
    <w:rPr>
      <w:rFonts w:ascii="XO Thames" w:hAnsi="XO Thames" w:eastAsia="Tahoma" w:cs="Noto Sans Devanagari"/>
      <w:b/>
      <w:color w:val="000000"/>
      <w:kern w:val="0"/>
      <w:sz w:val="22"/>
      <w:szCs w:val="20"/>
      <w:lang w:val="ru-RU" w:eastAsia="zh-CN" w:bidi="hi-IN"/>
    </w:rPr>
  </w:style>
  <w:style w:type="character" w:styleId="DefaultParagraphFont" w:default="1">
    <w:name w:val="Default Paragraph Font"/>
    <w:uiPriority w:val="1"/>
    <w:semiHidden/>
    <w:unhideWhenUsed/>
    <w:qFormat/>
    <w:rPr/>
  </w:style>
  <w:style w:type="character" w:styleId="Contents2" w:customStyle="1">
    <w:name w:val="Contents 2"/>
    <w:qFormat/>
    <w:rsid w:val="00e74e5a"/>
    <w:rPr>
      <w:rFonts w:ascii="XO Thames" w:hAnsi="XO Thames"/>
      <w:sz w:val="28"/>
    </w:rPr>
  </w:style>
  <w:style w:type="character" w:styleId="Contents4" w:customStyle="1">
    <w:name w:val="Contents 4"/>
    <w:qFormat/>
    <w:rsid w:val="00e74e5a"/>
    <w:rPr>
      <w:rFonts w:ascii="XO Thames" w:hAnsi="XO Thames"/>
      <w:sz w:val="28"/>
    </w:rPr>
  </w:style>
  <w:style w:type="character" w:styleId="Contents6" w:customStyle="1">
    <w:name w:val="Contents 6"/>
    <w:qFormat/>
    <w:rsid w:val="00e74e5a"/>
    <w:rPr>
      <w:rFonts w:ascii="XO Thames" w:hAnsi="XO Thames"/>
      <w:sz w:val="28"/>
    </w:rPr>
  </w:style>
  <w:style w:type="character" w:styleId="Style9" w:customStyle="1">
    <w:name w:val="Колонтитул"/>
    <w:link w:val="Style22"/>
    <w:qFormat/>
    <w:rsid w:val="00e74e5a"/>
    <w:rPr/>
  </w:style>
  <w:style w:type="character" w:styleId="Contents7" w:customStyle="1">
    <w:name w:val="Contents 7"/>
    <w:qFormat/>
    <w:rsid w:val="00e74e5a"/>
    <w:rPr>
      <w:rFonts w:ascii="XO Thames" w:hAnsi="XO Thames"/>
      <w:sz w:val="28"/>
    </w:rPr>
  </w:style>
  <w:style w:type="character" w:styleId="Textbody" w:customStyle="1">
    <w:name w:val="Text body"/>
    <w:qFormat/>
    <w:rsid w:val="00e74e5a"/>
    <w:rPr/>
  </w:style>
  <w:style w:type="character" w:styleId="Heading3" w:customStyle="1">
    <w:name w:val="Heading 3"/>
    <w:qFormat/>
    <w:rsid w:val="00e74e5a"/>
    <w:rPr>
      <w:rFonts w:ascii="XO Thames" w:hAnsi="XO Thames"/>
      <w:b/>
      <w:sz w:val="26"/>
    </w:rPr>
  </w:style>
  <w:style w:type="character" w:styleId="Style10" w:customStyle="1">
    <w:name w:val="Название объекта Знак"/>
    <w:link w:val="Caption"/>
    <w:qFormat/>
    <w:rsid w:val="00e74e5a"/>
    <w:rPr>
      <w:rFonts w:ascii="PT Astra Serif" w:hAnsi="PT Astra Serif"/>
      <w:i/>
    </w:rPr>
  </w:style>
  <w:style w:type="character" w:styleId="Header" w:customStyle="1">
    <w:name w:val="Header"/>
    <w:qFormat/>
    <w:rsid w:val="00e74e5a"/>
    <w:rPr/>
  </w:style>
  <w:style w:type="character" w:styleId="Contents3" w:customStyle="1">
    <w:name w:val="Contents 3"/>
    <w:qFormat/>
    <w:rsid w:val="00e74e5a"/>
    <w:rPr>
      <w:rFonts w:ascii="XO Thames" w:hAnsi="XO Thames"/>
      <w:sz w:val="28"/>
    </w:rPr>
  </w:style>
  <w:style w:type="character" w:styleId="Heading5" w:customStyle="1">
    <w:name w:val="Heading 5"/>
    <w:qFormat/>
    <w:rsid w:val="00e74e5a"/>
    <w:rPr>
      <w:rFonts w:ascii="XO Thames" w:hAnsi="XO Thames"/>
      <w:b/>
      <w:sz w:val="22"/>
    </w:rPr>
  </w:style>
  <w:style w:type="character" w:styleId="Heading1" w:customStyle="1">
    <w:name w:val="Heading 1"/>
    <w:qFormat/>
    <w:rsid w:val="00e74e5a"/>
    <w:rPr>
      <w:rFonts w:ascii="XO Thames" w:hAnsi="XO Thames"/>
      <w:b/>
      <w:sz w:val="32"/>
    </w:rPr>
  </w:style>
  <w:style w:type="character" w:styleId="-">
    <w:name w:val="Hyperlink"/>
    <w:rsid w:val="00e74e5a"/>
    <w:rPr>
      <w:color w:val="0000FF"/>
      <w:u w:val="single"/>
    </w:rPr>
  </w:style>
  <w:style w:type="character" w:styleId="Footnote" w:customStyle="1">
    <w:name w:val="Footnote"/>
    <w:link w:val="Footnote1"/>
    <w:qFormat/>
    <w:rsid w:val="00e74e5a"/>
    <w:rPr>
      <w:rFonts w:ascii="XO Thames" w:hAnsi="XO Thames"/>
      <w:sz w:val="22"/>
    </w:rPr>
  </w:style>
  <w:style w:type="character" w:styleId="Style11" w:customStyle="1">
    <w:name w:val="Указатель Знак"/>
    <w:link w:val="Indexheading"/>
    <w:qFormat/>
    <w:rsid w:val="00e74e5a"/>
    <w:rPr>
      <w:rFonts w:ascii="PT Astra Serif" w:hAnsi="PT Astra Serif"/>
    </w:rPr>
  </w:style>
  <w:style w:type="character" w:styleId="Contents1" w:customStyle="1">
    <w:name w:val="Contents 1"/>
    <w:qFormat/>
    <w:rsid w:val="00e74e5a"/>
    <w:rPr>
      <w:rFonts w:ascii="XO Thames" w:hAnsi="XO Thames"/>
      <w:b/>
      <w:sz w:val="28"/>
    </w:rPr>
  </w:style>
  <w:style w:type="character" w:styleId="HeaderandFooter" w:customStyle="1">
    <w:name w:val="Header and Footer"/>
    <w:qFormat/>
    <w:rsid w:val="00e74e5a"/>
    <w:rPr>
      <w:rFonts w:ascii="XO Thames" w:hAnsi="XO Thames"/>
      <w:sz w:val="20"/>
    </w:rPr>
  </w:style>
  <w:style w:type="character" w:styleId="Footer" w:customStyle="1">
    <w:name w:val="Footer"/>
    <w:qFormat/>
    <w:rsid w:val="00e74e5a"/>
    <w:rPr/>
  </w:style>
  <w:style w:type="character" w:styleId="Contents9" w:customStyle="1">
    <w:name w:val="Contents 9"/>
    <w:qFormat/>
    <w:rsid w:val="00e74e5a"/>
    <w:rPr>
      <w:rFonts w:ascii="XO Thames" w:hAnsi="XO Thames"/>
      <w:sz w:val="28"/>
    </w:rPr>
  </w:style>
  <w:style w:type="character" w:styleId="Contents8" w:customStyle="1">
    <w:name w:val="Contents 8"/>
    <w:qFormat/>
    <w:rsid w:val="00e74e5a"/>
    <w:rPr>
      <w:rFonts w:ascii="XO Thames" w:hAnsi="XO Thames"/>
      <w:sz w:val="28"/>
    </w:rPr>
  </w:style>
  <w:style w:type="character" w:styleId="11" w:customStyle="1">
    <w:name w:val="Список1"/>
    <w:basedOn w:val="Textbody"/>
    <w:qFormat/>
    <w:rsid w:val="00e74e5a"/>
    <w:rPr>
      <w:rFonts w:ascii="PT Astra Serif" w:hAnsi="PT Astra Serif"/>
    </w:rPr>
  </w:style>
  <w:style w:type="character" w:styleId="Contents5" w:customStyle="1">
    <w:name w:val="Contents 5"/>
    <w:qFormat/>
    <w:rsid w:val="00e74e5a"/>
    <w:rPr>
      <w:rFonts w:ascii="XO Thames" w:hAnsi="XO Thames"/>
      <w:sz w:val="28"/>
    </w:rPr>
  </w:style>
  <w:style w:type="character" w:styleId="Style12" w:customStyle="1">
    <w:name w:val="Текст выноски Знак"/>
    <w:link w:val="BalloonText"/>
    <w:qFormat/>
    <w:rsid w:val="00e74e5a"/>
    <w:rPr>
      <w:rFonts w:ascii="Tahoma" w:hAnsi="Tahoma"/>
      <w:sz w:val="16"/>
    </w:rPr>
  </w:style>
  <w:style w:type="character" w:styleId="12" w:customStyle="1">
    <w:name w:val="Подзаголовок1"/>
    <w:qFormat/>
    <w:rsid w:val="00e74e5a"/>
    <w:rPr>
      <w:rFonts w:ascii="XO Thames" w:hAnsi="XO Thames"/>
      <w:i/>
      <w:sz w:val="24"/>
    </w:rPr>
  </w:style>
  <w:style w:type="character" w:styleId="13" w:customStyle="1">
    <w:name w:val="Название1"/>
    <w:qFormat/>
    <w:rsid w:val="00e74e5a"/>
    <w:rPr>
      <w:rFonts w:ascii="PT Astra Serif" w:hAnsi="PT Astra Serif"/>
      <w:sz w:val="28"/>
    </w:rPr>
  </w:style>
  <w:style w:type="character" w:styleId="Heading4" w:customStyle="1">
    <w:name w:val="Heading 4"/>
    <w:qFormat/>
    <w:rsid w:val="00e74e5a"/>
    <w:rPr>
      <w:rFonts w:ascii="XO Thames" w:hAnsi="XO Thames"/>
      <w:b/>
      <w:sz w:val="24"/>
    </w:rPr>
  </w:style>
  <w:style w:type="character" w:styleId="Heading2" w:customStyle="1">
    <w:name w:val="Heading 2"/>
    <w:qFormat/>
    <w:rsid w:val="00e74e5a"/>
    <w:rPr>
      <w:rFonts w:ascii="XO Thames" w:hAnsi="XO Thames"/>
      <w:b/>
      <w:sz w:val="28"/>
    </w:rPr>
  </w:style>
  <w:style w:type="character" w:styleId="WW8Num15z0" w:customStyle="1">
    <w:name w:val="WW8Num15z0"/>
    <w:qFormat/>
    <w:rsid w:val="00e74e5a"/>
    <w:rPr>
      <w:rFonts w:ascii="Symbol" w:hAnsi="Symbol" w:cs="Symbol"/>
    </w:rPr>
  </w:style>
  <w:style w:type="character" w:styleId="WW8Num15z1" w:customStyle="1">
    <w:name w:val="WW8Num15z1"/>
    <w:qFormat/>
    <w:rsid w:val="00e74e5a"/>
    <w:rPr>
      <w:rFonts w:ascii="Courier New" w:hAnsi="Courier New" w:cs="Courier New"/>
    </w:rPr>
  </w:style>
  <w:style w:type="character" w:styleId="WW8Num15z2" w:customStyle="1">
    <w:name w:val="WW8Num15z2"/>
    <w:qFormat/>
    <w:rsid w:val="00e74e5a"/>
    <w:rPr>
      <w:rFonts w:ascii="Wingdings" w:hAnsi="Wingdings" w:cs="Wingdings"/>
    </w:rPr>
  </w:style>
  <w:style w:type="character" w:styleId="WW8Num2z0" w:customStyle="1">
    <w:name w:val="WW8Num2z0"/>
    <w:qFormat/>
    <w:rsid w:val="00e74e5a"/>
    <w:rPr>
      <w:rFonts w:ascii="Symbol" w:hAnsi="Symbol" w:cs="Symbol"/>
      <w:color w:val="000000"/>
    </w:rPr>
  </w:style>
  <w:style w:type="character" w:styleId="Style13" w:customStyle="1">
    <w:name w:val="Основной текст_"/>
    <w:qFormat/>
    <w:rsid w:val="00e74e5a"/>
    <w:rPr>
      <w:rFonts w:ascii="Times New Roman" w:hAnsi="Times New Roman" w:eastAsia="Times New Roman" w:cs="Times New Roman"/>
      <w:b w:val="false"/>
      <w:bCs w:val="false"/>
      <w:i w:val="false"/>
      <w:iCs w:val="false"/>
      <w:caps w:val="false"/>
      <w:smallCaps w:val="false"/>
      <w:strike w:val="false"/>
      <w:dstrike w:val="false"/>
      <w:sz w:val="22"/>
      <w:szCs w:val="22"/>
      <w:u w:val="none"/>
    </w:rPr>
  </w:style>
  <w:style w:type="character" w:styleId="Style14" w:customStyle="1">
    <w:name w:val="Другое_"/>
    <w:qFormat/>
    <w:rsid w:val="00e74e5a"/>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8"/>
      <w:szCs w:val="28"/>
      <w:u w:val="none"/>
      <w:shd w:fill="auto" w:val="clear"/>
      <w:lang w:val="ru-RU"/>
    </w:rPr>
  </w:style>
  <w:style w:type="character" w:styleId="FontStyle25" w:customStyle="1">
    <w:name w:val="Font Style25"/>
    <w:qFormat/>
    <w:rsid w:val="00e74e5a"/>
    <w:rPr>
      <w:rFonts w:ascii="Times New Roman" w:hAnsi="Times New Roman" w:cs="Times New Roman"/>
      <w:sz w:val="26"/>
      <w:szCs w:val="26"/>
    </w:rPr>
  </w:style>
  <w:style w:type="character" w:styleId="Strong">
    <w:name w:val="Strong"/>
    <w:basedOn w:val="DefaultParagraphFont"/>
    <w:qFormat/>
    <w:rsid w:val="00e74e5a"/>
    <w:rPr>
      <w:b/>
      <w:bCs/>
    </w:rPr>
  </w:style>
  <w:style w:type="character" w:styleId="Apple-converted-space" w:customStyle="1">
    <w:name w:val="apple-converted-space"/>
    <w:basedOn w:val="DefaultParagraphFont"/>
    <w:qFormat/>
    <w:rsid w:val="00e74e5a"/>
    <w:rPr/>
  </w:style>
  <w:style w:type="character" w:styleId="Bumpedfont15" w:customStyle="1">
    <w:name w:val="bumpedfont15"/>
    <w:basedOn w:val="DefaultParagraphFont"/>
    <w:qFormat/>
    <w:rsid w:val="00e74e5a"/>
    <w:rPr/>
  </w:style>
  <w:style w:type="character" w:styleId="2335" w:customStyle="1">
    <w:name w:val="2335"/>
    <w:basedOn w:val="DefaultParagraphFont"/>
    <w:qFormat/>
    <w:rsid w:val="00e74e5a"/>
    <w:rPr/>
  </w:style>
  <w:style w:type="character" w:styleId="1925" w:customStyle="1">
    <w:name w:val="1925"/>
    <w:basedOn w:val="DefaultParagraphFont"/>
    <w:qFormat/>
    <w:rsid w:val="00e74e5a"/>
    <w:rPr/>
  </w:style>
  <w:style w:type="character" w:styleId="Style15">
    <w:name w:val="Emphasis"/>
    <w:qFormat/>
    <w:rsid w:val="00e74e5a"/>
    <w:rPr>
      <w:i/>
      <w:iCs/>
    </w:rPr>
  </w:style>
  <w:style w:type="character" w:styleId="Style16">
    <w:name w:val="Основной шрифт абзаца"/>
    <w:qFormat/>
    <w:rPr/>
  </w:style>
  <w:style w:type="character" w:styleId="C1">
    <w:name w:val="c1"/>
    <w:basedOn w:val="DefaultParagraphFont"/>
    <w:qFormat/>
    <w:rPr/>
  </w:style>
  <w:style w:type="paragraph" w:styleId="Style17" w:customStyle="1">
    <w:name w:val="Заголовок"/>
    <w:basedOn w:val="Normal"/>
    <w:next w:val="Style18"/>
    <w:qFormat/>
    <w:rsid w:val="00e74e5a"/>
    <w:pPr>
      <w:keepNext w:val="true"/>
      <w:spacing w:before="240" w:after="120"/>
    </w:pPr>
    <w:rPr>
      <w:rFonts w:ascii="PT Astra Serif" w:hAnsi="PT Astra Serif"/>
      <w:sz w:val="28"/>
      <w:szCs w:val="28"/>
    </w:rPr>
  </w:style>
  <w:style w:type="paragraph" w:styleId="Style18">
    <w:name w:val="Body Text"/>
    <w:basedOn w:val="Normal"/>
    <w:rsid w:val="00e74e5a"/>
    <w:pPr>
      <w:spacing w:lineRule="auto" w:line="240" w:before="0" w:after="0"/>
    </w:pPr>
    <w:rPr/>
  </w:style>
  <w:style w:type="paragraph" w:styleId="Style19">
    <w:name w:val="List"/>
    <w:basedOn w:val="Style18"/>
    <w:rsid w:val="00e74e5a"/>
    <w:pPr/>
    <w:rPr>
      <w:rFonts w:ascii="PT Astra Serif" w:hAnsi="PT Astra Serif"/>
    </w:rPr>
  </w:style>
  <w:style w:type="paragraph" w:styleId="Style20" w:customStyle="1">
    <w:name w:val="Caption"/>
    <w:basedOn w:val="Normal"/>
    <w:qFormat/>
    <w:rsid w:val="00e74e5a"/>
    <w:pPr>
      <w:suppressLineNumbers/>
      <w:spacing w:before="120" w:after="120"/>
    </w:pPr>
    <w:rPr>
      <w:rFonts w:ascii="PT Astra Serif" w:hAnsi="PT Astra Serif"/>
      <w:i/>
      <w:iCs/>
      <w:szCs w:val="24"/>
    </w:rPr>
  </w:style>
  <w:style w:type="paragraph" w:styleId="Style21">
    <w:name w:val="Указатель"/>
    <w:basedOn w:val="Normal"/>
    <w:qFormat/>
    <w:pPr>
      <w:suppressLineNumbers/>
    </w:pPr>
    <w:rPr>
      <w:rFonts w:ascii="PT Astra Serif" w:hAnsi="PT Astra Serif" w:cs="Noto Sans Devanagari"/>
    </w:rPr>
  </w:style>
  <w:style w:type="paragraph" w:styleId="Indexheading">
    <w:name w:val="index heading"/>
    <w:basedOn w:val="Normal"/>
    <w:link w:val="Style11"/>
    <w:qFormat/>
    <w:rsid w:val="00e74e5a"/>
    <w:pPr/>
    <w:rPr>
      <w:rFonts w:ascii="PT Astra Serif" w:hAnsi="PT Astra Serif"/>
    </w:rPr>
  </w:style>
  <w:style w:type="paragraph" w:styleId="21" w:customStyle="1">
    <w:name w:val="TOC 2"/>
    <w:next w:val="Normal"/>
    <w:uiPriority w:val="39"/>
    <w:rsid w:val="00e74e5a"/>
    <w:pPr>
      <w:widowControl/>
      <w:suppressAutoHyphens w:val="true"/>
      <w:bidi w:val="0"/>
      <w:spacing w:before="0" w:after="0"/>
      <w:ind w:left="200" w:hanging="0"/>
      <w:jc w:val="left"/>
    </w:pPr>
    <w:rPr>
      <w:rFonts w:ascii="XO Thames" w:hAnsi="XO Thames" w:eastAsia="Tahoma" w:cs="Noto Sans Devanagari"/>
      <w:color w:val="000000"/>
      <w:kern w:val="0"/>
      <w:sz w:val="28"/>
      <w:szCs w:val="20"/>
      <w:lang w:val="ru-RU" w:eastAsia="zh-CN" w:bidi="hi-IN"/>
    </w:rPr>
  </w:style>
  <w:style w:type="paragraph" w:styleId="14" w:customStyle="1">
    <w:name w:val="Основной шрифт абзаца1"/>
    <w:qFormat/>
    <w:rsid w:val="00e74e5a"/>
    <w:pPr>
      <w:widowControl/>
      <w:suppressAutoHyphens w:val="true"/>
      <w:bidi w:val="0"/>
      <w:spacing w:before="0" w:after="0"/>
      <w:jc w:val="left"/>
    </w:pPr>
    <w:rPr>
      <w:rFonts w:ascii="Calibri" w:hAnsi="Calibri" w:eastAsia="Tahoma" w:cs="Noto Sans Devanagari" w:asciiTheme="minorHAnsi" w:hAnsiTheme="minorHAnsi"/>
      <w:color w:val="000000"/>
      <w:kern w:val="0"/>
      <w:sz w:val="22"/>
      <w:szCs w:val="20"/>
      <w:lang w:val="ru-RU" w:eastAsia="zh-CN" w:bidi="hi-IN"/>
    </w:rPr>
  </w:style>
  <w:style w:type="paragraph" w:styleId="41" w:customStyle="1">
    <w:name w:val="TOC 4"/>
    <w:next w:val="Normal"/>
    <w:uiPriority w:val="39"/>
    <w:rsid w:val="00e74e5a"/>
    <w:pPr>
      <w:widowControl/>
      <w:suppressAutoHyphens w:val="true"/>
      <w:bidi w:val="0"/>
      <w:spacing w:before="0" w:after="0"/>
      <w:ind w:left="600" w:hanging="0"/>
      <w:jc w:val="left"/>
    </w:pPr>
    <w:rPr>
      <w:rFonts w:ascii="XO Thames" w:hAnsi="XO Thames" w:eastAsia="Tahoma" w:cs="Noto Sans Devanagari"/>
      <w:color w:val="000000"/>
      <w:kern w:val="0"/>
      <w:sz w:val="28"/>
      <w:szCs w:val="20"/>
      <w:lang w:val="ru-RU" w:eastAsia="zh-CN" w:bidi="hi-IN"/>
    </w:rPr>
  </w:style>
  <w:style w:type="paragraph" w:styleId="6" w:customStyle="1">
    <w:name w:val="TOC 6"/>
    <w:next w:val="Normal"/>
    <w:uiPriority w:val="39"/>
    <w:rsid w:val="00e74e5a"/>
    <w:pPr>
      <w:widowControl/>
      <w:suppressAutoHyphens w:val="true"/>
      <w:bidi w:val="0"/>
      <w:spacing w:before="0" w:after="0"/>
      <w:ind w:left="1000" w:hanging="0"/>
      <w:jc w:val="left"/>
    </w:pPr>
    <w:rPr>
      <w:rFonts w:ascii="XO Thames" w:hAnsi="XO Thames" w:eastAsia="Tahoma" w:cs="Noto Sans Devanagari"/>
      <w:color w:val="000000"/>
      <w:kern w:val="0"/>
      <w:sz w:val="28"/>
      <w:szCs w:val="20"/>
      <w:lang w:val="ru-RU" w:eastAsia="zh-CN" w:bidi="hi-IN"/>
    </w:rPr>
  </w:style>
  <w:style w:type="paragraph" w:styleId="Style22" w:customStyle="1">
    <w:name w:val="Колонтитул"/>
    <w:link w:val="Style9"/>
    <w:qFormat/>
    <w:rsid w:val="00e74e5a"/>
    <w:pPr>
      <w:widowControl/>
      <w:suppressAutoHyphens w:val="true"/>
      <w:bidi w:val="0"/>
      <w:spacing w:before="0" w:after="0"/>
      <w:jc w:val="both"/>
    </w:pPr>
    <w:rPr>
      <w:rFonts w:ascii="XO Thames" w:hAnsi="XO Thames" w:eastAsia="Tahoma" w:cs="Noto Sans Devanagari"/>
      <w:color w:val="000000"/>
      <w:kern w:val="0"/>
      <w:sz w:val="20"/>
      <w:szCs w:val="20"/>
      <w:lang w:val="ru-RU" w:eastAsia="zh-CN" w:bidi="hi-IN"/>
    </w:rPr>
  </w:style>
  <w:style w:type="paragraph" w:styleId="7" w:customStyle="1">
    <w:name w:val="TOC 7"/>
    <w:next w:val="Normal"/>
    <w:uiPriority w:val="39"/>
    <w:rsid w:val="00e74e5a"/>
    <w:pPr>
      <w:widowControl/>
      <w:suppressAutoHyphens w:val="true"/>
      <w:bidi w:val="0"/>
      <w:spacing w:before="0" w:after="0"/>
      <w:ind w:left="1200" w:hanging="0"/>
      <w:jc w:val="left"/>
    </w:pPr>
    <w:rPr>
      <w:rFonts w:ascii="XO Thames" w:hAnsi="XO Thames" w:eastAsia="Tahoma" w:cs="Noto Sans Devanagari"/>
      <w:color w:val="000000"/>
      <w:kern w:val="0"/>
      <w:sz w:val="28"/>
      <w:szCs w:val="20"/>
      <w:lang w:val="ru-RU" w:eastAsia="zh-CN" w:bidi="hi-IN"/>
    </w:rPr>
  </w:style>
  <w:style w:type="paragraph" w:styleId="Caption">
    <w:name w:val="caption"/>
    <w:basedOn w:val="Normal"/>
    <w:link w:val="Style10"/>
    <w:qFormat/>
    <w:rsid w:val="00e74e5a"/>
    <w:pPr>
      <w:spacing w:before="120" w:after="120"/>
    </w:pPr>
    <w:rPr>
      <w:rFonts w:ascii="PT Astra Serif" w:hAnsi="PT Astra Serif"/>
      <w:i/>
    </w:rPr>
  </w:style>
  <w:style w:type="paragraph" w:styleId="Style23" w:customStyle="1">
    <w:name w:val="Header"/>
    <w:basedOn w:val="Normal"/>
    <w:rsid w:val="00e74e5a"/>
    <w:pPr>
      <w:tabs>
        <w:tab w:val="clear" w:pos="720"/>
        <w:tab w:val="center" w:pos="4677" w:leader="none"/>
        <w:tab w:val="right" w:pos="9355" w:leader="none"/>
      </w:tabs>
    </w:pPr>
    <w:rPr/>
  </w:style>
  <w:style w:type="paragraph" w:styleId="31" w:customStyle="1">
    <w:name w:val="TOC 3"/>
    <w:next w:val="Normal"/>
    <w:uiPriority w:val="39"/>
    <w:rsid w:val="00e74e5a"/>
    <w:pPr>
      <w:widowControl/>
      <w:suppressAutoHyphens w:val="true"/>
      <w:bidi w:val="0"/>
      <w:spacing w:before="0" w:after="0"/>
      <w:ind w:left="400" w:hanging="0"/>
      <w:jc w:val="left"/>
    </w:pPr>
    <w:rPr>
      <w:rFonts w:ascii="XO Thames" w:hAnsi="XO Thames" w:eastAsia="Tahoma" w:cs="Noto Sans Devanagari"/>
      <w:color w:val="000000"/>
      <w:kern w:val="0"/>
      <w:sz w:val="28"/>
      <w:szCs w:val="20"/>
      <w:lang w:val="ru-RU" w:eastAsia="zh-CN" w:bidi="hi-IN"/>
    </w:rPr>
  </w:style>
  <w:style w:type="paragraph" w:styleId="Internetlink" w:customStyle="1">
    <w:name w:val="Internet link"/>
    <w:qFormat/>
    <w:rsid w:val="00e74e5a"/>
    <w:pPr>
      <w:widowControl/>
      <w:suppressAutoHyphens w:val="true"/>
      <w:bidi w:val="0"/>
      <w:spacing w:before="0" w:after="0"/>
      <w:jc w:val="left"/>
    </w:pPr>
    <w:rPr>
      <w:rFonts w:ascii="Calibri" w:hAnsi="Calibri" w:eastAsia="Tahoma" w:cs="Noto Sans Devanagari"/>
      <w:color w:val="0000FF"/>
      <w:kern w:val="0"/>
      <w:sz w:val="22"/>
      <w:szCs w:val="20"/>
      <w:u w:val="single"/>
      <w:lang w:val="ru-RU" w:eastAsia="zh-CN" w:bidi="hi-IN"/>
    </w:rPr>
  </w:style>
  <w:style w:type="paragraph" w:styleId="Footnote1" w:customStyle="1">
    <w:name w:val="Footnote"/>
    <w:link w:val="Footnote"/>
    <w:qFormat/>
    <w:rsid w:val="00e74e5a"/>
    <w:pPr>
      <w:widowControl/>
      <w:suppressAutoHyphens w:val="true"/>
      <w:bidi w:val="0"/>
      <w:spacing w:before="0" w:after="0"/>
      <w:ind w:firstLine="851"/>
      <w:jc w:val="both"/>
    </w:pPr>
    <w:rPr>
      <w:rFonts w:ascii="XO Thames" w:hAnsi="XO Thames" w:eastAsia="Tahoma" w:cs="Noto Sans Devanagari"/>
      <w:color w:val="000000"/>
      <w:kern w:val="0"/>
      <w:sz w:val="22"/>
      <w:szCs w:val="20"/>
      <w:lang w:val="ru-RU" w:eastAsia="zh-CN" w:bidi="hi-IN"/>
    </w:rPr>
  </w:style>
  <w:style w:type="paragraph" w:styleId="15" w:customStyle="1">
    <w:name w:val="TOC 1"/>
    <w:next w:val="Normal"/>
    <w:uiPriority w:val="39"/>
    <w:rsid w:val="00e74e5a"/>
    <w:pPr>
      <w:widowControl/>
      <w:suppressAutoHyphens w:val="true"/>
      <w:bidi w:val="0"/>
      <w:spacing w:before="0" w:after="0"/>
      <w:jc w:val="left"/>
    </w:pPr>
    <w:rPr>
      <w:rFonts w:ascii="XO Thames" w:hAnsi="XO Thames" w:eastAsia="Tahoma" w:cs="Noto Sans Devanagari"/>
      <w:b/>
      <w:color w:val="000000"/>
      <w:kern w:val="0"/>
      <w:sz w:val="28"/>
      <w:szCs w:val="20"/>
      <w:lang w:val="ru-RU" w:eastAsia="zh-CN" w:bidi="hi-IN"/>
    </w:rPr>
  </w:style>
  <w:style w:type="paragraph" w:styleId="Style24" w:customStyle="1">
    <w:name w:val="Footer"/>
    <w:basedOn w:val="Normal"/>
    <w:rsid w:val="00e74e5a"/>
    <w:pPr>
      <w:tabs>
        <w:tab w:val="clear" w:pos="720"/>
        <w:tab w:val="center" w:pos="4677" w:leader="none"/>
        <w:tab w:val="right" w:pos="9355" w:leader="none"/>
      </w:tabs>
    </w:pPr>
    <w:rPr/>
  </w:style>
  <w:style w:type="paragraph" w:styleId="9" w:customStyle="1">
    <w:name w:val="TOC 9"/>
    <w:next w:val="Normal"/>
    <w:uiPriority w:val="39"/>
    <w:rsid w:val="00e74e5a"/>
    <w:pPr>
      <w:widowControl/>
      <w:suppressAutoHyphens w:val="true"/>
      <w:bidi w:val="0"/>
      <w:spacing w:before="0" w:after="0"/>
      <w:ind w:left="1600" w:hanging="0"/>
      <w:jc w:val="left"/>
    </w:pPr>
    <w:rPr>
      <w:rFonts w:ascii="XO Thames" w:hAnsi="XO Thames" w:eastAsia="Tahoma" w:cs="Noto Sans Devanagari"/>
      <w:color w:val="000000"/>
      <w:kern w:val="0"/>
      <w:sz w:val="28"/>
      <w:szCs w:val="20"/>
      <w:lang w:val="ru-RU" w:eastAsia="zh-CN" w:bidi="hi-IN"/>
    </w:rPr>
  </w:style>
  <w:style w:type="paragraph" w:styleId="8" w:customStyle="1">
    <w:name w:val="TOC 8"/>
    <w:next w:val="Normal"/>
    <w:uiPriority w:val="39"/>
    <w:rsid w:val="00e74e5a"/>
    <w:pPr>
      <w:widowControl/>
      <w:suppressAutoHyphens w:val="true"/>
      <w:bidi w:val="0"/>
      <w:spacing w:before="0" w:after="0"/>
      <w:ind w:left="1400" w:hanging="0"/>
      <w:jc w:val="left"/>
    </w:pPr>
    <w:rPr>
      <w:rFonts w:ascii="XO Thames" w:hAnsi="XO Thames" w:eastAsia="Tahoma" w:cs="Noto Sans Devanagari"/>
      <w:color w:val="000000"/>
      <w:kern w:val="0"/>
      <w:sz w:val="28"/>
      <w:szCs w:val="20"/>
      <w:lang w:val="ru-RU" w:eastAsia="zh-CN" w:bidi="hi-IN"/>
    </w:rPr>
  </w:style>
  <w:style w:type="paragraph" w:styleId="51" w:customStyle="1">
    <w:name w:val="TOC 5"/>
    <w:next w:val="Normal"/>
    <w:uiPriority w:val="39"/>
    <w:rsid w:val="00e74e5a"/>
    <w:pPr>
      <w:widowControl/>
      <w:suppressAutoHyphens w:val="true"/>
      <w:bidi w:val="0"/>
      <w:spacing w:before="0" w:after="0"/>
      <w:ind w:left="800" w:hanging="0"/>
      <w:jc w:val="left"/>
    </w:pPr>
    <w:rPr>
      <w:rFonts w:ascii="XO Thames" w:hAnsi="XO Thames" w:eastAsia="Tahoma" w:cs="Noto Sans Devanagari"/>
      <w:color w:val="000000"/>
      <w:kern w:val="0"/>
      <w:sz w:val="28"/>
      <w:szCs w:val="20"/>
      <w:lang w:val="ru-RU" w:eastAsia="zh-CN" w:bidi="hi-IN"/>
    </w:rPr>
  </w:style>
  <w:style w:type="paragraph" w:styleId="BalloonText">
    <w:name w:val="Balloon Text"/>
    <w:basedOn w:val="Normal"/>
    <w:link w:val="Style12"/>
    <w:qFormat/>
    <w:rsid w:val="00e74e5a"/>
    <w:pPr/>
    <w:rPr>
      <w:rFonts w:ascii="Tahoma" w:hAnsi="Tahoma"/>
      <w:sz w:val="16"/>
    </w:rPr>
  </w:style>
  <w:style w:type="paragraph" w:styleId="Style25">
    <w:name w:val="Subtitle"/>
    <w:next w:val="Normal"/>
    <w:uiPriority w:val="11"/>
    <w:qFormat/>
    <w:rsid w:val="00e74e5a"/>
    <w:pPr>
      <w:widowControl/>
      <w:suppressAutoHyphens w:val="true"/>
      <w:bidi w:val="0"/>
      <w:spacing w:before="0" w:after="0"/>
      <w:jc w:val="both"/>
    </w:pPr>
    <w:rPr>
      <w:rFonts w:ascii="XO Thames" w:hAnsi="XO Thames" w:eastAsia="Tahoma" w:cs="Noto Sans Devanagari"/>
      <w:i/>
      <w:color w:val="000000"/>
      <w:kern w:val="0"/>
      <w:sz w:val="24"/>
      <w:szCs w:val="20"/>
      <w:lang w:val="ru-RU" w:eastAsia="zh-CN" w:bidi="hi-IN"/>
    </w:rPr>
  </w:style>
  <w:style w:type="paragraph" w:styleId="Style26">
    <w:name w:val="Title"/>
    <w:basedOn w:val="Normal"/>
    <w:next w:val="Style18"/>
    <w:uiPriority w:val="10"/>
    <w:qFormat/>
    <w:rsid w:val="00e74e5a"/>
    <w:pPr>
      <w:keepNext w:val="true"/>
      <w:spacing w:before="240" w:after="120"/>
    </w:pPr>
    <w:rPr>
      <w:rFonts w:ascii="PT Astra Serif" w:hAnsi="PT Astra Serif"/>
      <w:sz w:val="28"/>
    </w:rPr>
  </w:style>
  <w:style w:type="paragraph" w:styleId="ListParagraph">
    <w:name w:val="List Paragraph"/>
    <w:basedOn w:val="Normal"/>
    <w:qFormat/>
    <w:rsid w:val="00e74e5a"/>
    <w:pPr>
      <w:ind w:left="141" w:firstLine="708"/>
      <w:jc w:val="both"/>
    </w:pPr>
    <w:rPr>
      <w:rFonts w:eastAsia="Times New Roman" w:cs="Times New Roman"/>
      <w:lang w:eastAsia="en-US" w:bidi="ar-SA"/>
    </w:rPr>
  </w:style>
  <w:style w:type="paragraph" w:styleId="Style27" w:customStyle="1">
    <w:name w:val="Содержимое врезки"/>
    <w:basedOn w:val="Normal"/>
    <w:qFormat/>
    <w:rsid w:val="00e74e5a"/>
    <w:pPr/>
    <w:rPr/>
  </w:style>
  <w:style w:type="paragraph" w:styleId="Standard" w:customStyle="1">
    <w:name w:val="Standard"/>
    <w:qFormat/>
    <w:rsid w:val="00e74e5a"/>
    <w:pPr>
      <w:widowControl w:val="false"/>
      <w:suppressAutoHyphens w:val="true"/>
      <w:bidi w:val="0"/>
      <w:spacing w:before="0" w:after="0"/>
      <w:jc w:val="left"/>
      <w:textAlignment w:val="baseline"/>
    </w:pPr>
    <w:rPr>
      <w:rFonts w:ascii="Times New Roman" w:hAnsi="Times New Roman" w:eastAsia="Andale Sans UI;Times New Roman" w:cs="Tahoma"/>
      <w:color w:val="auto"/>
      <w:kern w:val="2"/>
      <w:sz w:val="24"/>
      <w:szCs w:val="24"/>
      <w:lang w:val="de-DE" w:eastAsia="ja-JP" w:bidi="fa-IR"/>
    </w:rPr>
  </w:style>
  <w:style w:type="paragraph" w:styleId="BodyText2">
    <w:name w:val="Body Text 2"/>
    <w:basedOn w:val="Normal"/>
    <w:qFormat/>
    <w:rsid w:val="00e74e5a"/>
    <w:pPr>
      <w:spacing w:lineRule="auto" w:line="480" w:before="0" w:after="120"/>
    </w:pPr>
    <w:rPr/>
  </w:style>
  <w:style w:type="paragraph" w:styleId="Style28" w:customStyle="1">
    <w:name w:val="Содержимое таблицы"/>
    <w:basedOn w:val="Normal"/>
    <w:qFormat/>
    <w:rsid w:val="00e74e5a"/>
    <w:pPr/>
    <w:rPr/>
  </w:style>
  <w:style w:type="paragraph" w:styleId="NormalWeb">
    <w:name w:val="Normal (Web)"/>
    <w:basedOn w:val="Normal"/>
    <w:qFormat/>
    <w:rsid w:val="00e74e5a"/>
    <w:pPr>
      <w:spacing w:beforeAutospacing="1" w:afterAutospacing="1"/>
    </w:pPr>
    <w:rPr>
      <w:rFonts w:eastAsia="Times New Roman" w:cs="Times New Roman"/>
      <w:szCs w:val="24"/>
    </w:rPr>
  </w:style>
  <w:style w:type="paragraph" w:styleId="ConsPlusNormal" w:customStyle="1">
    <w:name w:val="ConsPlusNormal"/>
    <w:qFormat/>
    <w:rsid w:val="00e74e5a"/>
    <w:pPr>
      <w:widowControl w:val="false"/>
      <w:suppressAutoHyphens w:val="true"/>
      <w:bidi w:val="0"/>
      <w:spacing w:before="0" w:after="0"/>
      <w:ind w:firstLine="720"/>
      <w:jc w:val="left"/>
    </w:pPr>
    <w:rPr>
      <w:rFonts w:ascii="Arial" w:hAnsi="Arial" w:eastAsia="Times New Roman" w:cs="Arial"/>
      <w:color w:val="000000"/>
      <w:kern w:val="0"/>
      <w:sz w:val="20"/>
      <w:szCs w:val="20"/>
      <w:lang w:val="ru-RU" w:eastAsia="ru-RU" w:bidi="hi-IN"/>
    </w:rPr>
  </w:style>
  <w:style w:type="paragraph" w:styleId="16" w:customStyle="1">
    <w:name w:val="Красная строка1"/>
    <w:basedOn w:val="Normal"/>
    <w:qFormat/>
    <w:rsid w:val="00e74e5a"/>
    <w:pPr>
      <w:ind w:firstLine="709"/>
      <w:jc w:val="both"/>
    </w:pPr>
    <w:rPr>
      <w:rFonts w:eastAsia="Times New Roman" w:cs="Times New Roman"/>
      <w:szCs w:val="24"/>
    </w:rPr>
  </w:style>
  <w:style w:type="paragraph" w:styleId="S19" w:customStyle="1">
    <w:name w:val="s19"/>
    <w:basedOn w:val="Normal"/>
    <w:qFormat/>
    <w:rsid w:val="00e74e5a"/>
    <w:pPr>
      <w:spacing w:beforeAutospacing="1" w:afterAutospacing="1"/>
    </w:pPr>
    <w:rPr>
      <w:rFonts w:eastAsia="" w:eastAsiaTheme="minorEastAsia"/>
      <w:szCs w:val="24"/>
      <w:lang w:eastAsia="ru-RU"/>
    </w:rPr>
  </w:style>
  <w:style w:type="paragraph" w:styleId="NoSpacing">
    <w:name w:val="No Spacing"/>
    <w:qFormat/>
    <w:rsid w:val="00e74e5a"/>
    <w:pPr>
      <w:widowControl/>
      <w:suppressAutoHyphens w:val="true"/>
      <w:bidi w:val="0"/>
      <w:spacing w:before="0" w:after="0"/>
      <w:jc w:val="left"/>
      <w:textAlignment w:val="baseline"/>
    </w:pPr>
    <w:rPr>
      <w:rFonts w:ascii="Calibri" w:hAnsi="Calibri" w:eastAsia="Calibri" w:cs="Times New Roman"/>
      <w:color w:val="auto"/>
      <w:kern w:val="2"/>
      <w:sz w:val="24"/>
      <w:szCs w:val="24"/>
      <w:lang w:val="ru-RU" w:eastAsia="ru-RU" w:bidi="ar-SA"/>
    </w:rPr>
  </w:style>
  <w:style w:type="paragraph" w:styleId="Style29">
    <w:name w:val="Body Text Indent"/>
    <w:basedOn w:val="Normal"/>
    <w:rsid w:val="00e74e5a"/>
    <w:pPr>
      <w:ind w:firstLine="709"/>
      <w:jc w:val="both"/>
    </w:pPr>
    <w:rPr>
      <w:bCs/>
    </w:rPr>
  </w:style>
  <w:style w:type="paragraph" w:styleId="Default" w:customStyle="1">
    <w:name w:val="Default"/>
    <w:qFormat/>
    <w:rsid w:val="00e74e5a"/>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zh-CN" w:bidi="ar-SA"/>
    </w:rPr>
  </w:style>
  <w:style w:type="numbering" w:styleId="NoList" w:default="1">
    <w:name w:val="No List"/>
    <w:uiPriority w:val="99"/>
    <w:semiHidden/>
    <w:unhideWhenUsed/>
    <w:qFormat/>
  </w:style>
  <w:style w:type="numbering" w:styleId="WW8Num15" w:customStyle="1">
    <w:name w:val="WW8Num15"/>
    <w:qFormat/>
    <w:rsid w:val="00e74e5a"/>
  </w:style>
  <w:style w:type="numbering" w:styleId="WW8Num2" w:customStyle="1">
    <w:name w:val="WW8Num2"/>
    <w:qFormat/>
    <w:rsid w:val="00e74e5a"/>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b">
    <w:name w:val="Table Grid"/>
    <w:basedOn w:val="a1"/>
    <w:rsid w:val="00e74e5a"/>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1.png"/><Relationship Id="rId13" Type="http://schemas.openxmlformats.org/officeDocument/2006/relationships/image" Target="media/image12.jpeg"/><Relationship Id="rId14" Type="http://schemas.openxmlformats.org/officeDocument/2006/relationships/image" Target="media/image13.png"/><Relationship Id="rId15" Type="http://schemas.openxmlformats.org/officeDocument/2006/relationships/image" Target="media/image14.png"/><Relationship Id="rId16" Type="http://schemas.openxmlformats.org/officeDocument/2006/relationships/image" Target="media/image15.jpeg"/><Relationship Id="rId17" Type="http://schemas.openxmlformats.org/officeDocument/2006/relationships/image" Target="media/image16.jpeg"/><Relationship Id="rId18" Type="http://schemas.openxmlformats.org/officeDocument/2006/relationships/image" Target="media/image17.jpeg"/><Relationship Id="rId19" Type="http://schemas.openxmlformats.org/officeDocument/2006/relationships/image" Target="media/image18.jpeg"/><Relationship Id="rId20" Type="http://schemas.openxmlformats.org/officeDocument/2006/relationships/image" Target="media/image19.jpeg"/><Relationship Id="rId21" Type="http://schemas.openxmlformats.org/officeDocument/2006/relationships/image" Target="media/image20.jpeg"/><Relationship Id="rId22" Type="http://schemas.openxmlformats.org/officeDocument/2006/relationships/image" Target="media/image21.jpeg"/><Relationship Id="rId23" Type="http://schemas.openxmlformats.org/officeDocument/2006/relationships/image" Target="media/image22.jpeg"/><Relationship Id="rId24" Type="http://schemas.openxmlformats.org/officeDocument/2006/relationships/image" Target="media/image23.png"/><Relationship Id="rId25" Type="http://schemas.openxmlformats.org/officeDocument/2006/relationships/image" Target="media/image24.png"/><Relationship Id="rId26" Type="http://schemas.openxmlformats.org/officeDocument/2006/relationships/image" Target="media/image25.png"/><Relationship Id="rId27" Type="http://schemas.openxmlformats.org/officeDocument/2006/relationships/image" Target="media/image26.png"/><Relationship Id="rId28" Type="http://schemas.openxmlformats.org/officeDocument/2006/relationships/image" Target="media/image27.png"/><Relationship Id="rId29" Type="http://schemas.openxmlformats.org/officeDocument/2006/relationships/image" Target="media/image28.jpeg"/><Relationship Id="rId30" Type="http://schemas.openxmlformats.org/officeDocument/2006/relationships/image" Target="media/image29.jpeg"/><Relationship Id="rId31" Type="http://schemas.openxmlformats.org/officeDocument/2006/relationships/image" Target="media/image30.jpeg"/><Relationship Id="rId32" Type="http://schemas.openxmlformats.org/officeDocument/2006/relationships/image" Target="media/image31.png"/><Relationship Id="rId33" Type="http://schemas.openxmlformats.org/officeDocument/2006/relationships/image" Target="media/image32.png"/><Relationship Id="rId34" Type="http://schemas.openxmlformats.org/officeDocument/2006/relationships/image" Target="media/image33.png"/><Relationship Id="rId35" Type="http://schemas.openxmlformats.org/officeDocument/2006/relationships/image" Target="media/image34.png"/><Relationship Id="rId36" Type="http://schemas.openxmlformats.org/officeDocument/2006/relationships/image" Target="media/image35.png"/><Relationship Id="rId37" Type="http://schemas.openxmlformats.org/officeDocument/2006/relationships/image" Target="media/image36.png"/><Relationship Id="rId38" Type="http://schemas.openxmlformats.org/officeDocument/2006/relationships/image" Target="media/image37.png"/><Relationship Id="rId39" Type="http://schemas.openxmlformats.org/officeDocument/2006/relationships/image" Target="media/image38.jpeg"/><Relationship Id="rId40" Type="http://schemas.openxmlformats.org/officeDocument/2006/relationships/image" Target="media/image39.jpeg"/><Relationship Id="rId41" Type="http://schemas.openxmlformats.org/officeDocument/2006/relationships/image" Target="media/image40.jpeg"/><Relationship Id="rId42" Type="http://schemas.openxmlformats.org/officeDocument/2006/relationships/image" Target="media/image41.jpeg"/><Relationship Id="rId43" Type="http://schemas.openxmlformats.org/officeDocument/2006/relationships/image" Target="media/image42.jpeg"/><Relationship Id="rId44" Type="http://schemas.openxmlformats.org/officeDocument/2006/relationships/image" Target="media/image43.jpeg"/><Relationship Id="rId45" Type="http://schemas.openxmlformats.org/officeDocument/2006/relationships/image" Target="media/image44.jpeg"/><Relationship Id="rId46" Type="http://schemas.openxmlformats.org/officeDocument/2006/relationships/image" Target="media/image45.jpeg"/><Relationship Id="rId47" Type="http://schemas.openxmlformats.org/officeDocument/2006/relationships/image" Target="media/image46.jpeg"/><Relationship Id="rId48" Type="http://schemas.openxmlformats.org/officeDocument/2006/relationships/image" Target="media/image47.jpeg"/><Relationship Id="rId49" Type="http://schemas.openxmlformats.org/officeDocument/2006/relationships/image" Target="media/image48.jpeg"/><Relationship Id="rId50" Type="http://schemas.openxmlformats.org/officeDocument/2006/relationships/image" Target="media/image49.jpeg"/><Relationship Id="rId51" Type="http://schemas.openxmlformats.org/officeDocument/2006/relationships/image" Target="media/image50.jpeg"/><Relationship Id="rId52" Type="http://schemas.openxmlformats.org/officeDocument/2006/relationships/image" Target="media/image51.jpeg"/><Relationship Id="rId53" Type="http://schemas.openxmlformats.org/officeDocument/2006/relationships/image" Target="media/image52.jpeg"/><Relationship Id="rId54" Type="http://schemas.openxmlformats.org/officeDocument/2006/relationships/image" Target="media/image53.jpeg"/><Relationship Id="rId55" Type="http://schemas.openxmlformats.org/officeDocument/2006/relationships/image" Target="media/image54.jpeg"/><Relationship Id="rId56" Type="http://schemas.openxmlformats.org/officeDocument/2006/relationships/image" Target="media/image55.jpeg"/><Relationship Id="rId57" Type="http://schemas.openxmlformats.org/officeDocument/2006/relationships/image" Target="media/image56.jpeg"/><Relationship Id="rId58" Type="http://schemas.openxmlformats.org/officeDocument/2006/relationships/image" Target="media/image57.jpeg"/><Relationship Id="rId59" Type="http://schemas.openxmlformats.org/officeDocument/2006/relationships/image" Target="media/image58.jpeg"/><Relationship Id="rId60" Type="http://schemas.openxmlformats.org/officeDocument/2006/relationships/image" Target="media/image59.jpeg"/><Relationship Id="rId61" Type="http://schemas.openxmlformats.org/officeDocument/2006/relationships/image" Target="media/image60.jpeg"/><Relationship Id="rId62" Type="http://schemas.openxmlformats.org/officeDocument/2006/relationships/image" Target="media/image61.jpeg"/><Relationship Id="rId63" Type="http://schemas.openxmlformats.org/officeDocument/2006/relationships/image" Target="media/image62.jpeg"/><Relationship Id="rId64" Type="http://schemas.openxmlformats.org/officeDocument/2006/relationships/image" Target="media/image63.jpeg"/><Relationship Id="rId65" Type="http://schemas.openxmlformats.org/officeDocument/2006/relationships/image" Target="media/image64.jpeg"/><Relationship Id="rId66" Type="http://schemas.openxmlformats.org/officeDocument/2006/relationships/image" Target="media/image65.jpeg"/><Relationship Id="rId67" Type="http://schemas.openxmlformats.org/officeDocument/2006/relationships/image" Target="media/image66.jpeg"/><Relationship Id="rId68" Type="http://schemas.openxmlformats.org/officeDocument/2006/relationships/image" Target="media/image67.jpeg"/><Relationship Id="rId69" Type="http://schemas.openxmlformats.org/officeDocument/2006/relationships/image" Target="media/image68.jpeg"/><Relationship Id="rId70" Type="http://schemas.openxmlformats.org/officeDocument/2006/relationships/image" Target="media/image69.jpeg"/><Relationship Id="rId71" Type="http://schemas.openxmlformats.org/officeDocument/2006/relationships/image" Target="media/image70.png"/><Relationship Id="rId72" Type="http://schemas.openxmlformats.org/officeDocument/2006/relationships/image" Target="media/image71.png"/><Relationship Id="rId73" Type="http://schemas.openxmlformats.org/officeDocument/2006/relationships/image" Target="media/image72.png"/><Relationship Id="rId74" Type="http://schemas.openxmlformats.org/officeDocument/2006/relationships/image" Target="media/image73.png"/><Relationship Id="rId75" Type="http://schemas.openxmlformats.org/officeDocument/2006/relationships/image" Target="media/image74.png"/><Relationship Id="rId76" Type="http://schemas.openxmlformats.org/officeDocument/2006/relationships/image" Target="media/image75.png"/><Relationship Id="rId77" Type="http://schemas.openxmlformats.org/officeDocument/2006/relationships/image" Target="media/image76.png"/><Relationship Id="rId78" Type="http://schemas.openxmlformats.org/officeDocument/2006/relationships/image" Target="media/image77.png"/><Relationship Id="rId79" Type="http://schemas.openxmlformats.org/officeDocument/2006/relationships/image" Target="media/image78.png"/><Relationship Id="rId80" Type="http://schemas.openxmlformats.org/officeDocument/2006/relationships/image" Target="media/image79.png"/><Relationship Id="rId81" Type="http://schemas.openxmlformats.org/officeDocument/2006/relationships/image" Target="media/image80.png"/><Relationship Id="rId82" Type="http://schemas.openxmlformats.org/officeDocument/2006/relationships/image" Target="media/image81.png"/><Relationship Id="rId83" Type="http://schemas.openxmlformats.org/officeDocument/2006/relationships/image" Target="media/image82.png"/><Relationship Id="rId84" Type="http://schemas.openxmlformats.org/officeDocument/2006/relationships/image" Target="media/image83.png"/><Relationship Id="rId85" Type="http://schemas.openxmlformats.org/officeDocument/2006/relationships/image" Target="media/image84.jpeg"/><Relationship Id="rId86" Type="http://schemas.openxmlformats.org/officeDocument/2006/relationships/image" Target="media/image85.jpeg"/><Relationship Id="rId87" Type="http://schemas.openxmlformats.org/officeDocument/2006/relationships/image" Target="media/image86.jpeg"/><Relationship Id="rId88" Type="http://schemas.openxmlformats.org/officeDocument/2006/relationships/image" Target="media/image87.png"/><Relationship Id="rId89" Type="http://schemas.openxmlformats.org/officeDocument/2006/relationships/image" Target="media/image88.jpeg"/><Relationship Id="rId90" Type="http://schemas.openxmlformats.org/officeDocument/2006/relationships/image" Target="media/image89.jpeg"/><Relationship Id="rId91" Type="http://schemas.openxmlformats.org/officeDocument/2006/relationships/header" Target="header1.xml"/><Relationship Id="rId92" Type="http://schemas.openxmlformats.org/officeDocument/2006/relationships/footer" Target="footer1.xml"/><Relationship Id="rId93" Type="http://schemas.openxmlformats.org/officeDocument/2006/relationships/numbering" Target="numbering.xml"/><Relationship Id="rId94" Type="http://schemas.openxmlformats.org/officeDocument/2006/relationships/fontTable" Target="fontTable.xml"/><Relationship Id="rId95" Type="http://schemas.openxmlformats.org/officeDocument/2006/relationships/settings" Target="settings.xml"/><Relationship Id="rId9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3705</TotalTime>
  <Application>LibreOffice/7.5.2.1$Linux_X86_64 LibreOffice_project/50$Build-1</Application>
  <AppVersion>15.0000</AppVersion>
  <Pages>61</Pages>
  <Words>16559</Words>
  <Characters>119848</Characters>
  <CharactersWithSpaces>136678</CharactersWithSpaces>
  <Paragraphs>623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2026-03-04T16:48:00Z</dcterms:created>
  <dc:creator/>
  <dc:description/>
  <dc:language>ru-RU</dc:language>
  <cp:lastModifiedBy/>
  <cp:lastPrinted>2026-03-05T11:12:47Z</cp:lastPrinted>
  <dcterms:modified xsi:type="dcterms:W3CDTF">2026-03-11T14:29:19Z</dcterms:modified>
  <cp:revision>392</cp:revision>
  <dc:subject/>
  <dc:title/>
</cp:coreProperties>
</file>

<file path=docProps/custom.xml><?xml version="1.0" encoding="utf-8"?>
<Properties xmlns="http://schemas.openxmlformats.org/officeDocument/2006/custom-properties" xmlns:vt="http://schemas.openxmlformats.org/officeDocument/2006/docPropsVTypes"/>
</file>