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08"/>
          <w:tab w:val="left" w:pos="0" w:leader="none"/>
          <w:tab w:val="left" w:pos="10258" w:leader="none"/>
        </w:tabs>
        <w:suppressAutoHyphens w:val="true"/>
        <w:bidi w:val="0"/>
        <w:spacing w:lineRule="auto" w:line="240" w:before="0" w:after="0"/>
        <w:ind w:right="0" w:hanging="0"/>
        <w:jc w:val="both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9184" w:right="0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Приложение  к постановлению Республиканской комиссии по делам несовершеннолетних и защите их прав</w:t>
        <w:br/>
        <w:t xml:space="preserve">в Луганской Народной Республике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9184" w:right="0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от 26.12.2025 № 112</w:t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ab/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План работы </w:t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Республиканской комиссии по делам несовершеннолетних и защите их прав в Луганской Народной Республике</w:t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на 2026 год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Цели и задачи деятельности: </w:t>
      </w:r>
    </w:p>
    <w:p>
      <w:pPr>
        <w:pStyle w:val="ListParagraph"/>
        <w:numPr>
          <w:ilvl w:val="0"/>
          <w:numId w:val="0"/>
        </w:numPr>
        <w:ind w:left="1146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обеспечение защиты прав и законных интересов несовершеннолетних, принятие мер по организации работы</w:t>
        <w:br/>
        <w:t>с несовершеннолетними и семьями, находящимися в социально опасном положении;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предупреждение 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обеспечение дополнительных мер по совершенствованию методов по выявлению и устранению причин</w:t>
        <w:br/>
        <w:t>и условий, способствующих суицидальному поведению;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организация работы по профилактике алкоголизма, наркомании, незаконного потребления наркотических средств, психотропных веществ, а также их аналогов несовершеннолетними;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повышение качества межведомственной индивидуальной профилактической работы с несовершеннолетними                     и семьями, находящимися в социально опасном положении; 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профилактика жестокого обращения и насилия (в том числе сексуального) в отношении детей со стороны родителей, законных представителей, а также преступлений в отношении несовершеннолетних;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повышение уровня квалификации членов комиссий по делам несовершеннолетних и защите их прав муниципальных образований  (муниципальных и городских округов), а также специалистов, обеспечивающих</w:t>
        <w:br/>
        <w:t>их деятельность в применении медиативных технологий.</w:t>
      </w:r>
    </w:p>
    <w:p>
      <w:pPr>
        <w:pStyle w:val="ListParagraph"/>
        <w:numPr>
          <w:ilvl w:val="0"/>
          <w:numId w:val="0"/>
        </w:numPr>
        <w:ind w:left="1146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numPr>
          <w:ilvl w:val="0"/>
          <w:numId w:val="4"/>
        </w:numPr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Содержание деятельности:</w:t>
      </w:r>
    </w:p>
    <w:p>
      <w:pPr>
        <w:pStyle w:val="ListParagraph"/>
        <w:numPr>
          <w:ilvl w:val="0"/>
          <w:numId w:val="1"/>
        </w:numPr>
        <w:ind w:left="0" w:hanging="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Организация заседаний комиссии</w:t>
      </w:r>
    </w:p>
    <w:p>
      <w:pPr>
        <w:pStyle w:val="ListParagraph"/>
        <w:ind w:left="0" w:hanging="0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Style w:val="af0"/>
        <w:tblW w:w="145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817"/>
        <w:gridCol w:w="6086"/>
        <w:gridCol w:w="2161"/>
        <w:gridCol w:w="5503"/>
      </w:tblGrid>
      <w:tr>
        <w:trPr/>
        <w:tc>
          <w:tcPr>
            <w:tcW w:w="81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вопроса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Срок рассмотрения вопроса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Исполнители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right="317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(соисполнители)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Об утверждении отчета о работе по профилактике безнадзорности и правонарушений несовершеннолетних на территории Луганской Народной Республики по итогам 2025 года.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 квартал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 Луганской Народной Республики, Министерство здравоохранения Луганской Народной Республики, Министерство внутренних дел по  Луганской Народной Республике, Министерство молодежной политики Луганской Народной Республики, Министерство труда и социальной политики Луганской Народной Республики, Уполномоченный по правам ребенка в Луганской Народной Республике.</w:t>
            </w:r>
          </w:p>
        </w:tc>
      </w:tr>
      <w:tr>
        <w:trPr/>
        <w:tc>
          <w:tcPr>
            <w:tcW w:w="817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 рассмотрении результатов работы по профилактике безнадзорности и правонарушений несовершеннолетних на территории Луганской Народной Республики по итогам 2025 года.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квартал</w:t>
            </w:r>
          </w:p>
        </w:tc>
        <w:tc>
          <w:tcPr>
            <w:tcW w:w="55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внутренних дел по Луганской Народной Республике,Министерство образования и науки  Луганской Народной Республики</w:t>
            </w:r>
          </w:p>
        </w:tc>
      </w:tr>
      <w:tr>
        <w:trPr/>
        <w:tc>
          <w:tcPr>
            <w:tcW w:w="817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Рассмотрение вопроса по определению специализированных учреждений для социальной реабилитации несовершеннолетних, нуждающихся в помощи со стороны государства, с достаточным количеством койко-мест, обеспечения к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8"/>
                <w:szCs w:val="28"/>
                <w:lang w:val="ru-RU" w:eastAsia="ru-RU" w:bidi="ar-SA"/>
              </w:rPr>
              <w:t>руглосуточного графика работы специалистов социальной защиты, органов опеки и попечительства, а также о создании специального учебно-воспитательного учреждения открытого типа.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 квартал</w:t>
            </w:r>
          </w:p>
        </w:tc>
        <w:tc>
          <w:tcPr>
            <w:tcW w:w="55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 Луганской Народной Республики, Министерство труда и социальной политики Луганской Народной Республики, Министерство внутренних дел по Луганской Народной Республике</w:t>
            </w:r>
          </w:p>
        </w:tc>
      </w:tr>
      <w:tr>
        <w:trPr/>
        <w:tc>
          <w:tcPr>
            <w:tcW w:w="817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профилактике употребления алкоголя, табака, наркотических средств и психотропных веществ несовершеннолетними.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 квартал</w:t>
            </w:r>
          </w:p>
        </w:tc>
        <w:tc>
          <w:tcPr>
            <w:tcW w:w="55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 Луганской Народной Республики, Министерство здравоохранения Луганской Народной Республики, Министерство внутренних дел по Луганской Народной Республике, Министерство спорта Луганской Народной Республики, Министерство культуры Луганской Народной Республики, Уполномоченный по правам ребенка в Луганской Народной Республике.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О профилактике социального сиротства.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II квартал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color w:val="000000"/>
              </w:rPr>
            </w:pPr>
            <w:r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000000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 Луганской Народной Республики, Министерство здравоохранения Луганской Народной Республики, Министерство  труда и социальной политики Луганской Народной Республики, Уполномоченный по правам ребенка в Луганской Народной Республике.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 взаимодействии органов и учреждений системы профилактики с молодежными движениями и организациями в сфере профилактики терроризма, экстремизма и иных деструктивных идеологий распространяемых в подростковой среде, в том числе</w:t>
              <w:br/>
              <w:t>с использованием сети Интернет.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II квартал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молодежной политики Луганской Народной Республики, Министерство образования и науки  Луганской Народной Республики,  Министерство внутренних дел по Луганской Народной Республике.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Об организации досуговой занятости, трудоустройства несовершеннолетних, как меры профилактики противоправного поведения несовершеннолетних в летний период.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II квартал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молодежной политики Луганской Народной Республики, Министерство труда и социальной политики Луганской Народной Республики, Министерство образования и науки  Луганской Народной Республики, Уполномоченный по правам ребенка в Луганской Народной Республике (по согласованию).</w:t>
            </w:r>
          </w:p>
        </w:tc>
      </w:tr>
      <w:tr>
        <w:trPr/>
        <w:tc>
          <w:tcPr>
            <w:tcW w:w="817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организации профориентационной работы, временного трудоустройства несовершеннолетних граждан в возрасте от 14 до 18 лет в свободное от учебы время.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квартал</w:t>
            </w:r>
          </w:p>
        </w:tc>
        <w:tc>
          <w:tcPr>
            <w:tcW w:w="55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труда и социальной политики Луганской Народной Республики.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Анализ выявленных органами и учреждениями системы профилактики причин и условий  безнадзорности и правонарушений несовершеннолетних по итогам 1 полугодия.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III квартал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внутренних дел Луганской Народной Республики.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 профилактике преступлений против половой свободы и неприкосновенности несовершеннолетних а также совершению несовершеннолетними суицидов.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III квартал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здравоохранения Луганской Народной Республики, Министерство внутренних дел Луганской Народной Республики, Министерство образования и науки  Луганской Народной Республики.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 проведении профилактической работы, предоставления социальных услуг несовершеннолетним и семьям, находящимся в трудной жизненной ситуации и социально опасном положении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III квартал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труда и социальной политики Луганской Народной Республики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Анализ выявленных органами и учреждениями системы профилактики причин и условий безнадзорности и правонарушений несовершеннолетних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IV квартал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председатели  муниципальных комиссий по делам несовершеннолетних и защите их прав в Луганской Народной Республике.</w:t>
            </w:r>
          </w:p>
        </w:tc>
      </w:tr>
      <w:tr>
        <w:trPr/>
        <w:tc>
          <w:tcPr>
            <w:tcW w:w="817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Анализ проблемных вопросов по взаимодействию органов и учреждений системы профилактики.</w:t>
            </w:r>
          </w:p>
        </w:tc>
        <w:tc>
          <w:tcPr>
            <w:tcW w:w="216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IV квартал</w:t>
            </w:r>
          </w:p>
        </w:tc>
        <w:tc>
          <w:tcPr>
            <w:tcW w:w="55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 Луганской Народной Республики, Министерство здравоохранения Луганской Народной Республики, Министерство труда и социальной политики Луганской Народной Республики, Министерство внутренних дел по Луганской Народной Республике, Министерство спорта Луганской Народной Республики, Министерство культуры Луганской Народной Республики, Уполномоченный по правам ребенка в Луганской Народной Республике.</w:t>
            </w:r>
          </w:p>
        </w:tc>
      </w:tr>
      <w:tr>
        <w:trPr/>
        <w:tc>
          <w:tcPr>
            <w:tcW w:w="817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contextualSpacing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08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Об утверждении плана работы Республиканской комиссии по делам несовершеннолетних и защите их прав в Луганской Народной Республике на 2027 год.</w:t>
            </w:r>
          </w:p>
        </w:tc>
        <w:tc>
          <w:tcPr>
            <w:tcW w:w="216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Декабрь 2026</w:t>
            </w:r>
          </w:p>
        </w:tc>
        <w:tc>
          <w:tcPr>
            <w:tcW w:w="55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175" w:hanging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Республиканская комиссия по делам несовершеннолетних и защите их прав в Луганской Народной Республике, Министерство образования и науки Луганской Народной Республики, Министерство внутренних дел по Луганской Народной Республике, Министерство здравоохранения Луганской Народной Республики, Министерство труда и социальной политики Луганской Народной Республики.</w:t>
            </w:r>
          </w:p>
        </w:tc>
      </w:tr>
    </w:tbl>
    <w:p>
      <w:pPr>
        <w:pStyle w:val="ListParagraph"/>
        <w:spacing w:before="0" w:after="200"/>
        <w:ind w:left="0" w:hanging="0"/>
        <w:contextualSpacing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numPr>
          <w:ilvl w:val="0"/>
          <w:numId w:val="1"/>
        </w:numPr>
        <w:spacing w:before="0" w:after="200"/>
        <w:ind w:left="0" w:hanging="360"/>
        <w:contextualSpacing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Информационно-аналитическая деятельность </w:t>
      </w:r>
    </w:p>
    <w:tbl>
      <w:tblPr>
        <w:tblStyle w:val="af0"/>
        <w:tblW w:w="145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7"/>
        <w:gridCol w:w="6106"/>
        <w:gridCol w:w="2211"/>
        <w:gridCol w:w="5389"/>
      </w:tblGrid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Срок проведения</w:t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Исполнители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(соисполнители)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Информационное освещение деятельности Республиканской комиссии по делам несовершеннолетних и защите их прав</w:t>
              <w:br/>
              <w:t>в Луганской Народной Республике</w:t>
              <w:br/>
              <w:t>в официальных аккаунтах и социальных сетях.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Мониторинг освещения в средствах массовой информации деятельности Республиканской комиссии по делам несовершеннолетних</w:t>
              <w:br/>
              <w:t>и защите их прав в Луганской Народной Республике.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Мониторинг критических материалов</w:t>
              <w:br/>
              <w:t>в средствах массовой информации, связанных</w:t>
              <w:br/>
              <w:t>с безнадзорностью и правонарушениями несовершеннолетних.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61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Мониторинг жизненных ситуаций родителей, лишенных родительских прав и ограниченных</w:t>
              <w:br/>
              <w:t>в них, чьи дети находятся в организациях для детей-сирот и детей, оставшихся без попечения родителей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Ежеквартально</w:t>
            </w:r>
          </w:p>
        </w:tc>
        <w:tc>
          <w:tcPr>
            <w:tcW w:w="53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</w:t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5.</w:t>
            </w:r>
          </w:p>
        </w:tc>
        <w:tc>
          <w:tcPr>
            <w:tcW w:w="610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Мониторинг сведений отражающих результаты лечения родителей, посетивших нарколога</w:t>
            </w:r>
          </w:p>
        </w:tc>
        <w:tc>
          <w:tcPr>
            <w:tcW w:w="22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Ежеквартально</w:t>
            </w:r>
          </w:p>
        </w:tc>
        <w:tc>
          <w:tcPr>
            <w:tcW w:w="5389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Министерство здравоохранения Луганской Народной Республики.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6.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Подготовка отчета о деятельности комиссий по делам несовершеннолетних и защите их прав</w:t>
              <w:br/>
              <w:t>в Луганской Народной Республике</w:t>
              <w:br/>
              <w:t>по профилактике безнадзорности</w:t>
              <w:br/>
              <w:t>и правонарушений несовершеннолетних  за 2025 год по форме № 1-СПБПН «Сведения</w:t>
              <w:br/>
              <w:t>о профилактике безнадзорности</w:t>
              <w:br/>
              <w:t>и  правонарушений несовершеннолетних»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Февраль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7.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Подготовка отчета о работе по профилактике безнадзорности и правонарушений несовершеннолетних в Луганской Народной Республике за 2025 год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Январь-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февраль</w:t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муниципальные комиссии по делам несовершеннолетних и защите</w:t>
              <w:br/>
              <w:t>их прав в Луганской Народной Республике.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8.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Анализ отчета о численности лиц, в отношении которых органами и учреждениями системы профилактики безнадзорности и правонарушений несовершеннолетних проводится индивидуальная профилактическая работа.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  <w:tr>
        <w:trPr>
          <w:trHeight w:val="1139" w:hRule="atLeast"/>
        </w:trPr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9.</w:t>
            </w:r>
          </w:p>
        </w:tc>
        <w:tc>
          <w:tcPr>
            <w:tcW w:w="610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/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Анализ эффективности деятельности муниципальных комиссий по делам несовершеннолетних и защите их прав в Луганской Народной Республике.</w:t>
            </w:r>
          </w:p>
        </w:tc>
        <w:tc>
          <w:tcPr>
            <w:tcW w:w="22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Согласно приложению 1</w:t>
            </w:r>
          </w:p>
        </w:tc>
        <w:tc>
          <w:tcPr>
            <w:tcW w:w="5389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</w:tbl>
    <w:p>
      <w:pPr>
        <w:pStyle w:val="ListParagraph"/>
        <w:ind w:left="360" w:hanging="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Нормативно-правовая деятельность </w:t>
      </w:r>
    </w:p>
    <w:p>
      <w:pPr>
        <w:pStyle w:val="ListParagraph"/>
        <w:ind w:left="0" w:hanging="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(разработка проектов законов, госпрограмм, нормативных документов)</w:t>
      </w:r>
    </w:p>
    <w:p>
      <w:pPr>
        <w:pStyle w:val="ListParagraph"/>
        <w:ind w:left="0" w:hanging="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Style w:val="af0"/>
        <w:tblW w:w="145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7"/>
        <w:gridCol w:w="7815"/>
        <w:gridCol w:w="2267"/>
        <w:gridCol w:w="3624"/>
      </w:tblGrid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Срок проведения</w:t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Исполнители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(соисполнители)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Внесение изменений в Порядок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(или) семей, находящихся в социально опасном положении, на территории Луганской Народной Республики, утвержденного Постановлением Республиканской комиссией по делам несовершеннолетних и защите их прав</w:t>
              <w:br/>
              <w:t>в Луганской Народной Республике от 17.02.2025 № 10</w:t>
            </w:r>
          </w:p>
        </w:tc>
        <w:tc>
          <w:tcPr>
            <w:tcW w:w="226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 квартал</w:t>
            </w:r>
          </w:p>
        </w:tc>
        <w:tc>
          <w:tcPr>
            <w:tcW w:w="36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органы и учреждения системы профилактики</w:t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Порядка  межведомственного взаимодействия по профилактике суицидального поведения несовершеннолетних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 квартал</w:t>
            </w:r>
          </w:p>
        </w:tc>
        <w:tc>
          <w:tcPr>
            <w:tcW w:w="36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органы и учреждения системы профилактики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7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ind w:left="54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изменений в план по совершенствованию работы органов системы профилактики безнадзорности и правонарушений несовершеннолетних</w:t>
            </w:r>
          </w:p>
        </w:tc>
        <w:tc>
          <w:tcPr>
            <w:tcW w:w="226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I квартал</w:t>
            </w:r>
          </w:p>
        </w:tc>
        <w:tc>
          <w:tcPr>
            <w:tcW w:w="362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органы и учреждения системы профилактики</w:t>
            </w:r>
          </w:p>
        </w:tc>
      </w:tr>
    </w:tbl>
    <w:p>
      <w:pPr>
        <w:pStyle w:val="ListParagraph"/>
        <w:numPr>
          <w:ilvl w:val="0"/>
          <w:numId w:val="1"/>
        </w:numPr>
        <w:ind w:left="0" w:hanging="36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Инструктивно-методическая деятельность </w:t>
      </w:r>
    </w:p>
    <w:p>
      <w:pPr>
        <w:pStyle w:val="ListParagraph"/>
        <w:ind w:left="0" w:hanging="0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Style w:val="af0"/>
        <w:tblW w:w="145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7"/>
        <w:gridCol w:w="7815"/>
        <w:gridCol w:w="2268"/>
        <w:gridCol w:w="3623"/>
      </w:tblGrid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Срок проведения</w:t>
            </w:r>
          </w:p>
        </w:tc>
        <w:tc>
          <w:tcPr>
            <w:tcW w:w="3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Исполнители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(соисполнители)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Организация и проведение семинаров, совещаний, конференций.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Согласно приложению 2</w:t>
            </w:r>
          </w:p>
        </w:tc>
        <w:tc>
          <w:tcPr>
            <w:tcW w:w="3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Разработка методических материалов.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В течение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2026 года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(по мере необходимости)</w:t>
            </w:r>
          </w:p>
        </w:tc>
        <w:tc>
          <w:tcPr>
            <w:tcW w:w="3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Разработка и внесение изменений в документы, регулирующие межведомственное взаимодействие.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В течение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2026  года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(по мере необходимости)</w:t>
            </w:r>
          </w:p>
        </w:tc>
        <w:tc>
          <w:tcPr>
            <w:tcW w:w="3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Члены оперативной межведомственной рабочей группы по профилактике негативных социальных явлений среди несовершеннолетних.</w:t>
            </w:r>
          </w:p>
        </w:tc>
      </w:tr>
    </w:tbl>
    <w:p>
      <w:pPr>
        <w:pStyle w:val="ListParagraph"/>
        <w:ind w:left="0" w:hanging="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numPr>
          <w:ilvl w:val="0"/>
          <w:numId w:val="1"/>
        </w:numPr>
        <w:ind w:left="0" w:hanging="36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Организационно-практическая деятельность  </w:t>
      </w:r>
    </w:p>
    <w:p>
      <w:pPr>
        <w:pStyle w:val="ListParagraph"/>
        <w:ind w:left="0" w:hanging="0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Style w:val="af0"/>
        <w:tblW w:w="145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7"/>
        <w:gridCol w:w="7815"/>
        <w:gridCol w:w="2268"/>
        <w:gridCol w:w="3623"/>
      </w:tblGrid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Срок проведения</w:t>
            </w:r>
          </w:p>
        </w:tc>
        <w:tc>
          <w:tcPr>
            <w:tcW w:w="3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Исполнители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(соисполнители)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Организация проведения акции «Рука помощи»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Август</w:t>
            </w:r>
          </w:p>
        </w:tc>
        <w:tc>
          <w:tcPr>
            <w:tcW w:w="3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Республики.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Организация проведения акции «Урок»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Январь –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февраль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Сентябрь –  октябрь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362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Луганской Народной Республики, Министерство внутренних дел по Луганской Народной Республике,  Министерство здравоохранения Луганской Народной Республики.</w:t>
            </w:r>
          </w:p>
        </w:tc>
      </w:tr>
    </w:tbl>
    <w:p>
      <w:pPr>
        <w:pStyle w:val="ListParagraph"/>
        <w:ind w:left="0" w:hanging="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ListParagraph"/>
        <w:numPr>
          <w:ilvl w:val="0"/>
          <w:numId w:val="1"/>
        </w:numPr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Осуществление координации межведомственного взаимодействия</w:t>
      </w:r>
    </w:p>
    <w:p>
      <w:pPr>
        <w:pStyle w:val="ListParagraph"/>
        <w:spacing w:before="0" w:after="240"/>
        <w:ind w:left="0" w:hanging="0"/>
        <w:contextualSpacing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 xml:space="preserve">органов и учреждений системы профилактики  </w:t>
      </w:r>
    </w:p>
    <w:tbl>
      <w:tblPr>
        <w:tblStyle w:val="af0"/>
        <w:tblW w:w="1450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7"/>
        <w:gridCol w:w="7815"/>
        <w:gridCol w:w="2411"/>
        <w:gridCol w:w="3480"/>
      </w:tblGrid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Срок проведения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Исполнители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(соисполнители)</w:t>
            </w:r>
          </w:p>
        </w:tc>
      </w:tr>
      <w:tr>
        <w:trPr/>
        <w:tc>
          <w:tcPr>
            <w:tcW w:w="79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781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Деятельности оперативной межведомственной рабочей группы по профилактике негативных социальных явлений среди несовершеннолетних.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Ежемесячно</w:t>
            </w:r>
          </w:p>
        </w:tc>
        <w:tc>
          <w:tcPr>
            <w:tcW w:w="348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органы и учреждения системы профилактики.</w:t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7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Деятельность оперативного штаба по работе с несовершеннолетними иностранными гражданами и лицами без гражданства при Республиканской комиссии по делам несовершеннолетних и защите их прав в Луганской Народной Республике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Ежеквартально</w:t>
            </w:r>
          </w:p>
        </w:tc>
        <w:tc>
          <w:tcPr>
            <w:tcW w:w="34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органы и учреждения системы профилактики.</w:t>
            </w:r>
          </w:p>
        </w:tc>
      </w:tr>
      <w:tr>
        <w:trPr/>
        <w:tc>
          <w:tcPr>
            <w:tcW w:w="79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781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both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Деятельность межведомственной рабочей группы по изучению деятельности органов и учреждений системы профилактики</w:t>
              <w:br/>
              <w:t>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</w:t>
              <w:br/>
              <w:t>и антиобщественных действий, предупреждению случаев насилия и всех форм посягательств на жизнь, здоровье</w:t>
              <w:br/>
              <w:t>и половую неприкосновенность несовершеннолетних при Республиканской комиссии по делам несовершеннолетних</w:t>
              <w:br/>
              <w:t>и защите их прав в Луганской Народной Республике</w:t>
            </w:r>
          </w:p>
        </w:tc>
        <w:tc>
          <w:tcPr>
            <w:tcW w:w="241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По мере необходимости</w:t>
            </w:r>
          </w:p>
        </w:tc>
        <w:tc>
          <w:tcPr>
            <w:tcW w:w="348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16"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образования и науки Луганской Народной Республики, органы и учреждения системы профилактики.</w:t>
            </w:r>
          </w:p>
        </w:tc>
      </w:tr>
    </w:tbl>
    <w:p>
      <w:pPr>
        <w:sectPr>
          <w:type w:val="nextPage"/>
          <w:pgSz w:orient="landscape" w:w="16838" w:h="11906"/>
          <w:pgMar w:left="1701" w:right="707" w:gutter="0" w:header="0" w:top="1135" w:footer="0" w:bottom="1276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jc w:val="right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Приложение 1</w:t>
      </w:r>
    </w:p>
    <w:p>
      <w:pPr>
        <w:pStyle w:val="Normal"/>
        <w:ind w:left="5670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к плану работы Республиканской комиссии по делам несовершеннолетних и защите их прав в Луганской Народной Республике на 2026 год</w:t>
      </w:r>
    </w:p>
    <w:p>
      <w:pPr>
        <w:pStyle w:val="Normal"/>
        <w:ind w:firstLine="72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ind w:firstLine="72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График выездов</w:t>
      </w:r>
    </w:p>
    <w:p>
      <w:pPr>
        <w:pStyle w:val="Normal"/>
        <w:ind w:firstLine="72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в муниципальные образования Луганской Народной Республики</w:t>
      </w:r>
    </w:p>
    <w:p>
      <w:pPr>
        <w:pStyle w:val="Normal"/>
        <w:ind w:firstLine="72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на 2026 год</w:t>
      </w:r>
    </w:p>
    <w:p>
      <w:pPr>
        <w:pStyle w:val="Normal"/>
        <w:ind w:firstLine="72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tbl>
      <w:tblPr>
        <w:tblW w:w="889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1097"/>
        <w:gridCol w:w="4572"/>
        <w:gridCol w:w="3228"/>
      </w:tblGrid>
      <w:tr>
        <w:trPr>
          <w:trHeight w:val="272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№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п/п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муниципального образования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Дата выезда</w:t>
            </w:r>
          </w:p>
        </w:tc>
      </w:tr>
      <w:tr>
        <w:trPr>
          <w:trHeight w:val="631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Антрацитовский муниципальный округ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февраль</w:t>
            </w:r>
          </w:p>
        </w:tc>
      </w:tr>
      <w:tr>
        <w:trPr>
          <w:trHeight w:val="631" w:hRule="atLeast"/>
          <w:cantSplit w:val="true"/>
        </w:trPr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Краснодонский муниципальный округ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февраль</w:t>
            </w:r>
          </w:p>
        </w:tc>
      </w:tr>
      <w:tr>
        <w:trPr>
          <w:trHeight w:val="631" w:hRule="atLeast"/>
          <w:cantSplit w:val="true"/>
        </w:trPr>
        <w:tc>
          <w:tcPr>
            <w:tcW w:w="1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Новопсковский муниципальный округ</w:t>
            </w:r>
          </w:p>
        </w:tc>
        <w:tc>
          <w:tcPr>
            <w:tcW w:w="32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март</w:t>
            </w:r>
          </w:p>
        </w:tc>
      </w:tr>
      <w:tr>
        <w:trPr>
          <w:trHeight w:val="631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Славяносербский муниципальный округ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апрель</w:t>
            </w:r>
          </w:p>
        </w:tc>
      </w:tr>
      <w:tr>
        <w:trPr>
          <w:trHeight w:val="631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Троицкий муниципальный округ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май</w:t>
            </w:r>
          </w:p>
        </w:tc>
      </w:tr>
      <w:tr>
        <w:trPr>
          <w:trHeight w:val="272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Муниципальные образования городской округ город Алчевск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июнь</w:t>
            </w:r>
          </w:p>
        </w:tc>
      </w:tr>
      <w:tr>
        <w:trPr>
          <w:trHeight w:val="272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городской округ город Лисичанск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июль</w:t>
            </w:r>
          </w:p>
        </w:tc>
      </w:tr>
      <w:tr>
        <w:trPr>
          <w:trHeight w:val="272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городской округ город Кировск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август</w:t>
            </w:r>
          </w:p>
        </w:tc>
      </w:tr>
      <w:tr>
        <w:trPr>
          <w:trHeight w:val="272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городской округ город Красный Луч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сентябрь</w:t>
            </w:r>
          </w:p>
        </w:tc>
      </w:tr>
      <w:tr>
        <w:trPr>
          <w:trHeight w:val="272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Свердловский муниципальный округ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октябрь</w:t>
            </w:r>
          </w:p>
        </w:tc>
      </w:tr>
      <w:tr>
        <w:trPr>
          <w:trHeight w:val="272" w:hRule="atLeast"/>
          <w:cantSplit w:val="true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Муниципальное образование городской округ город Северодонецк</w:t>
            </w:r>
          </w:p>
        </w:tc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3894" w:leader="none"/>
              </w:tabs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ноябрь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jc w:val="right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Приложение 2</w:t>
      </w:r>
    </w:p>
    <w:p>
      <w:pPr>
        <w:pStyle w:val="Normal"/>
        <w:ind w:left="5670" w:hanging="0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к плану работы Республиканской комиссии по делам несовершеннолетних и защите их прав в Луганской Народной Республике на 2026 год</w:t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График</w:t>
      </w:r>
    </w:p>
    <w:p>
      <w:pPr>
        <w:pStyle w:val="Normal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проведения семинаров в 2025 году</w:t>
      </w:r>
    </w:p>
    <w:tbl>
      <w:tblPr>
        <w:tblStyle w:val="af0"/>
        <w:tblW w:w="100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64"/>
        <w:gridCol w:w="1696"/>
        <w:gridCol w:w="4970"/>
        <w:gridCol w:w="2757"/>
      </w:tblGrid>
      <w:tr>
        <w:trPr/>
        <w:tc>
          <w:tcPr>
            <w:tcW w:w="6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п.п.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Дата проведения</w:t>
            </w:r>
          </w:p>
        </w:tc>
        <w:tc>
          <w:tcPr>
            <w:tcW w:w="4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2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Участники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май</w:t>
            </w:r>
          </w:p>
        </w:tc>
        <w:tc>
          <w:tcPr>
            <w:tcW w:w="4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Межведомственный семинар «Об организации временной занятости несовершеннолетних граждан, как способ профилактики правонарушений среди подростков»</w:t>
            </w:r>
          </w:p>
        </w:tc>
        <w:tc>
          <w:tcPr>
            <w:tcW w:w="2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Министерство труда и социальной политики Луганской Народной Республики, Министерство образования и науки Луганской Народной Республики</w:t>
            </w:r>
          </w:p>
        </w:tc>
      </w:tr>
      <w:tr>
        <w:trPr/>
        <w:tc>
          <w:tcPr>
            <w:tcW w:w="6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169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октябрь</w:t>
            </w:r>
          </w:p>
        </w:tc>
        <w:tc>
          <w:tcPr>
            <w:tcW w:w="497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Семинар-практикум «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С</w:t>
            </w: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овершенствование организации деятельности комиссий по делам несовершеннолетних и защите их прав в Луганской Народной Республике. Координация и контроль в деятельности КДНиЗП»</w:t>
            </w:r>
          </w:p>
        </w:tc>
        <w:tc>
          <w:tcPr>
            <w:tcW w:w="275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color w:val="auto"/>
                <w:kern w:val="0"/>
                <w:sz w:val="28"/>
                <w:szCs w:val="28"/>
                <w:lang w:val="ru-RU" w:eastAsia="ru-RU" w:bidi="ar-SA"/>
              </w:rPr>
              <w:t>Представители Республиканской комиссии по делам несовершеннолетних и защите их прав в Луганской Народной Республике, председатели, заместители председателей, муниципальных комиссий, специалисты обеспечивающие деятельность муниципальных комиссий</w:t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r>
    </w:p>
    <w:p>
      <w:pPr>
        <w:pStyle w:val="NoSpacing"/>
        <w:spacing w:lineRule="auto" w:line="216"/>
        <w:jc w:val="both"/>
        <w:rPr>
          <w:rFonts w:ascii="Times New Roman" w:hAnsi="Times New Roman"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</w:pPr>
      <w:r>
        <w:rPr/>
      </w:r>
    </w:p>
    <w:sectPr>
      <w:type w:val="nextPage"/>
      <w:pgSz w:w="11906" w:h="16838"/>
      <w:pgMar w:left="1135" w:right="1135" w:gutter="0" w:header="0" w:top="1135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TimesNewRomanPS-BoldMT">
    <w:charset w:val="01"/>
    <w:family w:val="roman"/>
    <w:pitch w:val="default"/>
  </w:font>
  <w:font w:name="TimesNewRomanPSMT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288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2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42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9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10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2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78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92" w:hanging="216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upperRoman"/>
      <w:lvlText w:val="%1."/>
      <w:lvlJc w:val="left"/>
      <w:pPr>
        <w:tabs>
          <w:tab w:val="num" w:pos="0"/>
        </w:tabs>
        <w:ind w:left="1146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18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4339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3">
    <w:name w:val="Heading 3"/>
    <w:basedOn w:val="Normal"/>
    <w:link w:val="31"/>
    <w:uiPriority w:val="9"/>
    <w:qFormat/>
    <w:rsid w:val="0061525e"/>
    <w:pPr>
      <w:spacing w:beforeAutospacing="1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Без интервала Знак"/>
    <w:link w:val="NoSpacing"/>
    <w:uiPriority w:val="1"/>
    <w:qFormat/>
    <w:locked/>
    <w:rsid w:val="00643396"/>
    <w:rPr>
      <w:sz w:val="24"/>
      <w:szCs w:val="24"/>
    </w:rPr>
  </w:style>
  <w:style w:type="character" w:styleId="Style14" w:customStyle="1">
    <w:name w:val="Основной текст Знак"/>
    <w:basedOn w:val="DefaultParagraphFont"/>
    <w:link w:val="Textbody"/>
    <w:qFormat/>
    <w:rsid w:val="000a3955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5">
    <w:name w:val="Emphasis"/>
    <w:basedOn w:val="DefaultParagraphFont"/>
    <w:uiPriority w:val="20"/>
    <w:qFormat/>
    <w:rsid w:val="00176e30"/>
    <w:rPr>
      <w:i/>
      <w:iCs/>
    </w:rPr>
  </w:style>
  <w:style w:type="character" w:styleId="FontStyle15" w:customStyle="1">
    <w:name w:val="Font Style15"/>
    <w:uiPriority w:val="99"/>
    <w:qFormat/>
    <w:rsid w:val="0097757a"/>
    <w:rPr>
      <w:rFonts w:ascii="Times New Roman" w:hAnsi="Times New Roman" w:cs="Times New Roman"/>
      <w:sz w:val="26"/>
      <w:szCs w:val="26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3b717d"/>
    <w:rPr>
      <w:rFonts w:ascii="Tahoma" w:hAnsi="Tahoma" w:eastAsia="Times New Roman" w:cs="Tahoma"/>
      <w:sz w:val="16"/>
      <w:szCs w:val="16"/>
      <w:lang w:eastAsia="ru-RU"/>
    </w:rPr>
  </w:style>
  <w:style w:type="character" w:styleId="1" w:customStyle="1">
    <w:name w:val="Основной текст1"/>
    <w:basedOn w:val="DefaultParagraphFont"/>
    <w:qFormat/>
    <w:rsid w:val="007c42db"/>
    <w:rPr>
      <w:rFonts w:ascii="Times New Roman" w:hAnsi="Times New Roman" w:eastAsia="Times New Roman" w:cs="Times New Roman"/>
      <w:color w:val="000000"/>
      <w:spacing w:val="7"/>
      <w:w w:val="100"/>
      <w:sz w:val="28"/>
      <w:szCs w:val="28"/>
      <w:shd w:fill="FFFFFF" w:val="clear"/>
      <w:lang w:val="ru-RU"/>
    </w:rPr>
  </w:style>
  <w:style w:type="character" w:styleId="-">
    <w:name w:val="Hyperlink"/>
    <w:basedOn w:val="DefaultParagraphFont"/>
    <w:uiPriority w:val="99"/>
    <w:semiHidden/>
    <w:unhideWhenUsed/>
    <w:rsid w:val="00e6153e"/>
    <w:rPr>
      <w:color w:val="0000FF" w:themeColor="hyperlink"/>
      <w:u w:val="single"/>
    </w:rPr>
  </w:style>
  <w:style w:type="character" w:styleId="Style17" w:customStyle="1">
    <w:name w:val="Основной текст с отступом Знак"/>
    <w:basedOn w:val="DefaultParagraphFont"/>
    <w:uiPriority w:val="99"/>
    <w:semiHidden/>
    <w:qFormat/>
    <w:rsid w:val="0003135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01" w:customStyle="1">
    <w:name w:val="fontstyle01"/>
    <w:qFormat/>
    <w:rsid w:val="00031354"/>
    <w:rPr>
      <w:rFonts w:ascii="TimesNewRomanPS-BoldMT" w:hAnsi="TimesNewRomanPS-BoldMT"/>
      <w:b/>
      <w:bCs/>
      <w:i w:val="false"/>
      <w:iCs w:val="false"/>
      <w:color w:val="000000"/>
      <w:sz w:val="28"/>
      <w:szCs w:val="28"/>
    </w:rPr>
  </w:style>
  <w:style w:type="character" w:styleId="Fontstyle21" w:customStyle="1">
    <w:name w:val="fontstyle21"/>
    <w:qFormat/>
    <w:rsid w:val="00031354"/>
    <w:rPr>
      <w:rFonts w:ascii="TimesNewRomanPSMT" w:hAnsi="TimesNewRomanPSMT"/>
      <w:b w:val="false"/>
      <w:bCs w:val="false"/>
      <w:i w:val="false"/>
      <w:iCs w:val="false"/>
      <w:color w:val="000000"/>
      <w:sz w:val="28"/>
      <w:szCs w:val="28"/>
    </w:rPr>
  </w:style>
  <w:style w:type="character" w:styleId="Style18" w:customStyle="1">
    <w:name w:val="Абзац списка Знак"/>
    <w:basedOn w:val="DefaultParagraphFont"/>
    <w:link w:val="ListParagraph"/>
    <w:qFormat/>
    <w:rsid w:val="008e53c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31" w:customStyle="1">
    <w:name w:val="Заголовок 3 Знак"/>
    <w:basedOn w:val="DefaultParagraphFont"/>
    <w:uiPriority w:val="9"/>
    <w:qFormat/>
    <w:rsid w:val="0061525e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Style19" w:customStyle="1">
    <w:name w:val="Текст Знак"/>
    <w:basedOn w:val="DefaultParagraphFont"/>
    <w:link w:val="PlainText"/>
    <w:uiPriority w:val="99"/>
    <w:qFormat/>
    <w:rsid w:val="00097fe5"/>
    <w:rPr>
      <w:rFonts w:ascii="Calibri" w:hAnsi="Calibri"/>
      <w:szCs w:val="21"/>
    </w:rPr>
  </w:style>
  <w:style w:type="character" w:styleId="Style20" w:customStyle="1">
    <w:name w:val="Нижний колонтитул Знак"/>
    <w:basedOn w:val="DefaultParagraphFont"/>
    <w:uiPriority w:val="99"/>
    <w:qFormat/>
    <w:rsid w:val="00e26af3"/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2">
    <w:name w:val="Body Text"/>
    <w:basedOn w:val="Normal"/>
    <w:link w:val="Style14"/>
    <w:unhideWhenUsed/>
    <w:rsid w:val="000a3955"/>
    <w:pPr>
      <w:jc w:val="both"/>
    </w:pPr>
    <w:rPr>
      <w:sz w:val="28"/>
    </w:rPr>
  </w:style>
  <w:style w:type="paragraph" w:styleId="Style23">
    <w:name w:val="List"/>
    <w:basedOn w:val="Style22"/>
    <w:pPr/>
    <w:rPr>
      <w:rFonts w:ascii="PT Astra Serif" w:hAnsi="PT Astra Serif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link w:val="Style13"/>
    <w:uiPriority w:val="1"/>
    <w:qFormat/>
    <w:rsid w:val="0064339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4"/>
      <w:lang w:val="ru-RU" w:eastAsia="en-US" w:bidi="ar-SA"/>
    </w:rPr>
  </w:style>
  <w:style w:type="paragraph" w:styleId="11" w:customStyle="1">
    <w:name w:val="Абзац списка1"/>
    <w:basedOn w:val="Normal"/>
    <w:qFormat/>
    <w:rsid w:val="00643396"/>
    <w:pPr>
      <w:spacing w:lineRule="auto" w:line="252" w:before="0" w:after="16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ListParagraph">
    <w:name w:val="List Paragraph"/>
    <w:basedOn w:val="Normal"/>
    <w:link w:val="Style18"/>
    <w:uiPriority w:val="34"/>
    <w:qFormat/>
    <w:rsid w:val="009e44f1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qFormat/>
    <w:rsid w:val="00143a60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3b717d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b44bd6"/>
    <w:pPr>
      <w:spacing w:beforeAutospacing="1" w:afterAutospacing="1"/>
    </w:pPr>
    <w:rPr/>
  </w:style>
  <w:style w:type="paragraph" w:styleId="Style26">
    <w:name w:val="Body Text Indent"/>
    <w:basedOn w:val="Normal"/>
    <w:link w:val="Style17"/>
    <w:uiPriority w:val="99"/>
    <w:semiHidden/>
    <w:unhideWhenUsed/>
    <w:rsid w:val="00031354"/>
    <w:pPr>
      <w:spacing w:before="0" w:after="120"/>
      <w:ind w:left="283" w:hanging="0"/>
    </w:pPr>
    <w:rPr/>
  </w:style>
  <w:style w:type="paragraph" w:styleId="TableParagraph" w:customStyle="1">
    <w:name w:val="Table Paragraph"/>
    <w:basedOn w:val="Normal"/>
    <w:uiPriority w:val="1"/>
    <w:qFormat/>
    <w:rsid w:val="00ba18b8"/>
    <w:pPr>
      <w:widowControl w:val="false"/>
      <w:spacing w:lineRule="exact" w:line="277"/>
      <w:ind w:left="110" w:hanging="0"/>
      <w:jc w:val="center"/>
    </w:pPr>
    <w:rPr>
      <w:sz w:val="22"/>
      <w:szCs w:val="22"/>
      <w:lang w:eastAsia="en-US"/>
    </w:rPr>
  </w:style>
  <w:style w:type="paragraph" w:styleId="S1" w:customStyle="1">
    <w:name w:val="s_1"/>
    <w:basedOn w:val="Normal"/>
    <w:qFormat/>
    <w:rsid w:val="00667d21"/>
    <w:pPr>
      <w:spacing w:beforeAutospacing="1" w:afterAutospacing="1"/>
    </w:pPr>
    <w:rPr/>
  </w:style>
  <w:style w:type="paragraph" w:styleId="Textbody" w:customStyle="1">
    <w:name w:val="Text body"/>
    <w:basedOn w:val="Normal"/>
    <w:qFormat/>
    <w:rsid w:val="00e71188"/>
    <w:pPr>
      <w:suppressAutoHyphens w:val="true"/>
      <w:spacing w:lineRule="auto" w:line="360"/>
      <w:jc w:val="both"/>
      <w:textAlignment w:val="baseline"/>
    </w:pPr>
    <w:rPr>
      <w:color w:val="000000"/>
      <w:kern w:val="2"/>
      <w:sz w:val="28"/>
      <w:szCs w:val="28"/>
      <w:shd w:fill="FFFFFF" w:val="clear"/>
    </w:rPr>
  </w:style>
  <w:style w:type="paragraph" w:styleId="PlainText">
    <w:name w:val="Plain Text"/>
    <w:basedOn w:val="Normal"/>
    <w:link w:val="Style19"/>
    <w:uiPriority w:val="99"/>
    <w:unhideWhenUsed/>
    <w:qFormat/>
    <w:rsid w:val="00097fe5"/>
    <w:pPr/>
    <w:rPr>
      <w:rFonts w:ascii="Calibri" w:hAnsi="Calibri" w:eastAsia="Calibri" w:cs="" w:cstheme="minorBidi" w:eastAsiaTheme="minorHAnsi"/>
      <w:sz w:val="22"/>
      <w:szCs w:val="21"/>
      <w:lang w:eastAsia="en-US"/>
    </w:rPr>
  </w:style>
  <w:style w:type="paragraph" w:styleId="Style27">
    <w:name w:val="Колонтитул"/>
    <w:basedOn w:val="Normal"/>
    <w:qFormat/>
    <w:pPr/>
    <w:rPr/>
  </w:style>
  <w:style w:type="paragraph" w:styleId="Style28">
    <w:name w:val="Footer"/>
    <w:basedOn w:val="Normal"/>
    <w:link w:val="Style20"/>
    <w:uiPriority w:val="99"/>
    <w:rsid w:val="00e26af3"/>
    <w:pPr>
      <w:tabs>
        <w:tab w:val="clear" w:pos="708"/>
        <w:tab w:val="center" w:pos="4677" w:leader="none"/>
        <w:tab w:val="right" w:pos="9355" w:leader="none"/>
      </w:tabs>
      <w:ind w:firstLine="709"/>
      <w:jc w:val="both"/>
    </w:pPr>
    <w:rPr>
      <w:rFonts w:eastAsia="Calibri"/>
    </w:rPr>
  </w:style>
  <w:style w:type="paragraph" w:styleId="Style29">
    <w:name w:val="Содержимое таблицы"/>
    <w:basedOn w:val="Normal"/>
    <w:qFormat/>
    <w:pPr>
      <w:widowControl w:val="false"/>
      <w:suppressLineNumbers/>
    </w:pPr>
    <w:rPr/>
  </w:style>
  <w:style w:type="paragraph" w:styleId="Style30">
    <w:name w:val="Заголовок таблицы"/>
    <w:basedOn w:val="Style2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ba18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qFormat/>
    <w:rsid w:val="00ba18b8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Application>LibreOffice/7.5.2.1$Linux_X86_64 LibreOffice_project/50$Build-1</Application>
  <AppVersion>15.0000</AppVersion>
  <Pages>13</Pages>
  <Words>1818</Words>
  <Characters>14134</Characters>
  <CharactersWithSpaces>15742</CharactersWithSpaces>
  <Paragraphs>255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2024-12-25T12:23:00Z</dcterms:created>
  <dc:creator>Васильева Юлия Анатольевна</dc:creator>
  <dc:description/>
  <dc:language>ru-RU</dc:language>
  <cp:lastModifiedBy/>
  <cp:lastPrinted>2026-01-13T11:12:37Z</cp:lastPrinted>
  <dcterms:modified xsi:type="dcterms:W3CDTF">2026-01-16T13:50:10Z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