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962" w:hanging="0"/>
        <w:jc w:val="right"/>
        <w:rPr/>
      </w:pPr>
      <w:r>
        <w:rPr/>
      </w:r>
    </w:p>
    <w:p>
      <w:pPr>
        <w:pStyle w:val="Normal"/>
        <w:ind w:left="4962" w:hanging="0"/>
        <w:rPr/>
      </w:pPr>
      <w:r>
        <w:rPr/>
        <w:t>УТВЕРЖДЕНО</w:t>
      </w:r>
    </w:p>
    <w:p>
      <w:pPr>
        <w:pStyle w:val="Normal"/>
        <w:ind w:left="4962" w:hanging="0"/>
        <w:rPr>
          <w:sz w:val="20"/>
          <w:szCs w:val="20"/>
        </w:rPr>
      </w:pPr>
      <w:r>
        <w:rPr/>
        <w:t>постановлением Республиканской комиссии по делам несовершеннолетних и защите их прав в Луганской Народной Республике</w:t>
      </w:r>
    </w:p>
    <w:p>
      <w:pPr>
        <w:pStyle w:val="Normal"/>
        <w:ind w:left="4962" w:hanging="0"/>
        <w:rPr>
          <w:sz w:val="20"/>
          <w:szCs w:val="20"/>
        </w:rPr>
      </w:pPr>
      <w:r>
        <w:rPr/>
        <w:t>от 26.09.2025 № 96</w:t>
      </w:r>
    </w:p>
    <w:p>
      <w:pPr>
        <w:pStyle w:val="Normal"/>
        <w:ind w:left="4962" w:hanging="0"/>
        <w:rPr/>
      </w:pPr>
      <w:r>
        <w:rPr/>
      </w:r>
    </w:p>
    <w:p>
      <w:pPr>
        <w:pStyle w:val="Normal"/>
        <w:ind w:left="4962" w:hanging="0"/>
        <w:rPr>
          <w:bCs/>
        </w:rPr>
      </w:pPr>
      <w:r>
        <w:rPr>
          <w:bCs/>
        </w:rPr>
      </w:r>
    </w:p>
    <w:p>
      <w:pPr>
        <w:pStyle w:val="Normal"/>
        <w:ind w:left="4962" w:hanging="0"/>
        <w:rPr>
          <w:bCs/>
        </w:rPr>
      </w:pPr>
      <w:r>
        <w:rPr>
          <w:bCs/>
        </w:rPr>
      </w:r>
    </w:p>
    <w:p>
      <w:pPr>
        <w:pStyle w:val="Normal"/>
        <w:jc w:val="center"/>
        <w:rPr/>
      </w:pPr>
      <w:r>
        <w:rPr/>
        <w:t>Положение</w:t>
      </w:r>
    </w:p>
    <w:p>
      <w:pPr>
        <w:pStyle w:val="Normal"/>
        <w:jc w:val="center"/>
        <w:rPr/>
      </w:pPr>
      <w:r>
        <w:rPr/>
        <w:t xml:space="preserve">об оперативном штабе по работе с несовершеннолетними иностранными гражданами и лицами без гражданства при Республиканской комиссии по делам несовершеннолетних и защите их прав </w:t>
      </w:r>
    </w:p>
    <w:p>
      <w:pPr>
        <w:pStyle w:val="Normal"/>
        <w:jc w:val="center"/>
        <w:rPr/>
      </w:pPr>
      <w:r>
        <w:rPr/>
        <w:t>в Луганской Народной Республике</w:t>
      </w:r>
    </w:p>
    <w:p>
      <w:pPr>
        <w:pStyle w:val="Normal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2" w:leader="none"/>
          <w:tab w:val="left" w:pos="284" w:leader="none"/>
          <w:tab w:val="left" w:pos="3686" w:leader="none"/>
        </w:tabs>
        <w:ind w:left="0" w:hanging="0"/>
        <w:jc w:val="center"/>
        <w:rPr/>
      </w:pPr>
      <w:r>
        <w:rPr/>
        <w:t>Общие положения</w:t>
      </w:r>
    </w:p>
    <w:p>
      <w:pPr>
        <w:pStyle w:val="ListParagraph"/>
        <w:ind w:left="1080" w:hanging="0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1.1. Оперативный штаб по работе с несовершеннолетними иностранными гражданами и лицами без гражданства при Республиканской комиссии по делам несовершеннолетних и защите их прав Луганской Народной Республики (далее – оперативный штаб) со</w:t>
      </w:r>
      <w:r>
        <w:rPr>
          <w:color w:val="000000"/>
        </w:rPr>
        <w:t>здан с целью разработки и принятия управленческих решен</w:t>
      </w:r>
      <w:r>
        <w:rPr/>
        <w:t>ий в сфере организации получения российского образования несовершеннолетними иностранными гражданами и лицами без гражданства (далее – несовершеннолетние иностранные граждане)</w:t>
        <w:br/>
        <w:t>в образовательных организациях расположенных на территории Луганской Народной Республики, для оперативного взаимного информирования по вопросам, относящимся к компетенции Республиканской комиссии по делам несовершеннолетних и защите их прав в Луганской Народной Республики (далее  – РКДН и ЗП ЛНР) и осуществлению оперативной организации работы с несовершеннолетними  иностранными гражданами не вовлеченными</w:t>
        <w:br/>
        <w:t>в систему российского образования.</w:t>
      </w:r>
    </w:p>
    <w:p>
      <w:pPr>
        <w:pStyle w:val="Normal"/>
        <w:ind w:firstLine="709"/>
        <w:jc w:val="both"/>
        <w:rPr/>
      </w:pPr>
      <w:r>
        <w:rPr/>
        <w:t>1.2. Оперативный штаб является координационным органом при РКДН и ЗП ЛНР, обеспечивающим взаимодействие Министерства образования Луганской Народной Республики (далее – МОН ЛНР) и подведомственными образовательными организациями МОН ЛНР, Министерства внутренних дел  по  Луганской Народной Республике (далее  – МВД ЛНР) и территориальных органов МВД ЛНР, а также органов и учреждений системы профилактики Луганской Народной Республики и общественных организаций.</w:t>
      </w:r>
    </w:p>
    <w:p>
      <w:pPr>
        <w:pStyle w:val="Normal"/>
        <w:ind w:firstLine="709"/>
        <w:jc w:val="both"/>
        <w:rPr/>
      </w:pPr>
      <w:r>
        <w:rPr/>
        <w:t>1.3. Оперативный штаб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законами Луганской Народной Республики, указами</w:t>
        <w:br/>
        <w:t>и распоряжениями Главы Луганской Народной Республики,  постановлениями и распоряжениями Правительства Луганской Народной Республики, постановлениями РКДН и ЗП ЛНР, а также настоящим Положением.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ind w:left="0" w:hanging="0"/>
        <w:jc w:val="center"/>
        <w:rPr/>
      </w:pPr>
      <w:r>
        <w:rPr/>
        <w:t>Задачи оперативного штаба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ind w:left="0" w:firstLine="850"/>
        <w:jc w:val="both"/>
        <w:rPr/>
      </w:pPr>
      <w:r>
        <w:rPr/>
        <w:t>2.1. </w:t>
      </w:r>
      <w:r>
        <w:rPr>
          <w:shd w:fill="auto" w:val="clear"/>
        </w:rPr>
        <w:t xml:space="preserve">Обмен информацией между МОН ЛНР, МВД ЛНР, органами и учреждениями системы профилактики Луганской Народной Республики, общественными организациями, направленной на организацию получения образования несовершеннолетними иностранными гражданами, профилактику правонарушений среди несовершеннолетних иностранных граждан, устранение </w:t>
      </w:r>
      <w:bookmarkStart w:id="0" w:name="_GoBack"/>
      <w:bookmarkEnd w:id="0"/>
      <w:r>
        <w:rPr>
          <w:shd w:fill="auto" w:val="clear"/>
        </w:rPr>
        <w:t>причин и условий, способствующих их совершению.</w:t>
      </w:r>
    </w:p>
    <w:p>
      <w:pPr>
        <w:pStyle w:val="Normal"/>
        <w:ind w:firstLine="709"/>
        <w:jc w:val="both"/>
        <w:rPr/>
      </w:pPr>
      <w:r>
        <w:rPr/>
        <w:t>2.2. В</w:t>
      </w:r>
      <w:r>
        <w:rPr>
          <w:bCs/>
        </w:rPr>
        <w:t>ыявление родителей (законных представителей) несовершеннолетних, препятствующих получению несовершеннолетними иностранными гражданами российского образования.</w:t>
      </w:r>
    </w:p>
    <w:p>
      <w:pPr>
        <w:pStyle w:val="ListParagraph"/>
        <w:ind w:left="0" w:firstLine="850"/>
        <w:jc w:val="both"/>
        <w:rPr/>
      </w:pPr>
      <w:r>
        <w:rPr/>
        <w:t>2.3. Объединение усилий и согласование действий органов</w:t>
        <w:br/>
        <w:t>и учреждений системы профилактики безнадзорности и правонарушений несовершеннолетних (далее – система профилактики) по выявлению несовершеннолетних иностранных граждан, проявляющих признаки деструктивного поведения, устранению причин и условий, способствующих проявлению негативных социальных явлений среди несовершеннолетних.</w:t>
      </w:r>
    </w:p>
    <w:p>
      <w:pPr>
        <w:pStyle w:val="Normal"/>
        <w:jc w:val="both"/>
        <w:rPr/>
      </w:pPr>
      <w:r>
        <w:rPr>
          <w:bCs/>
        </w:rPr>
        <w:tab/>
      </w:r>
      <w:r>
        <w:rPr/>
        <w:t>2.5. Внесение в РКДН и ЗП ЛНР предложений по формированию системы мер, управленческих решений по координации органов и учреждений системы профилактики по оказанию помощи несовершеннолетним иностранным гражданам в получении российского образования и проведению с ними индивидуальной профилактической работы.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lang w:val="en-US"/>
        </w:rPr>
        <w:t>III</w:t>
      </w:r>
      <w:r>
        <w:rPr/>
        <w:t>. Функции оперативного штаба</w:t>
      </w:r>
    </w:p>
    <w:p>
      <w:pPr>
        <w:pStyle w:val="Normal"/>
        <w:jc w:val="center"/>
        <w:rPr/>
      </w:pPr>
      <w:r>
        <w:rPr/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Рассмотрение в пределах своей компетенции вопросов по организации получения российского образования несовершеннолетними иностранными гражданами, а также по профилактике правонарушений среди несовершеннолетних иностранных граждан.</w:t>
      </w:r>
    </w:p>
    <w:p>
      <w:pPr>
        <w:pStyle w:val="Normal"/>
        <w:ind w:firstLine="709"/>
        <w:jc w:val="both"/>
        <w:rPr/>
      </w:pPr>
      <w:r>
        <w:rPr/>
        <w:t>3.2. Организация заслушивания должностных лиц территориальных органов федеральных органов государственной власти, исполнительных органов Луганской Народной Республики, органов местного самоуправления, органов и учреждений системы профилактики по вопросам, связанным</w:t>
        <w:br/>
        <w:t>с решением задач оперативного штаба.</w:t>
      </w:r>
    </w:p>
    <w:p>
      <w:pPr>
        <w:pStyle w:val="Normal"/>
        <w:ind w:firstLine="709"/>
        <w:jc w:val="both"/>
        <w:rPr/>
      </w:pPr>
      <w:r>
        <w:rPr/>
        <w:t>3.3. Принятие мер по укреплению взаимодействия и сотрудничества   территориальных органов федеральных органов государственной власти, исполнительных органов Луганской Народной Республики, органов местного самоуправления органов и учреждений системы профилактики по вопросам организации получения российского образования несовершеннолетними иностранными гражданами и проведению с ними индивидуальной профилактической работы.</w:t>
      </w:r>
    </w:p>
    <w:p>
      <w:pPr>
        <w:pStyle w:val="Normal"/>
        <w:ind w:firstLine="709"/>
        <w:jc w:val="both"/>
        <w:rPr/>
      </w:pPr>
      <w:r>
        <w:rPr/>
        <w:t>3.4. Организация совещаний, рабочих встреч по вопросам организации получения российского образования иностранными гражданами, а также</w:t>
        <w:br/>
        <w:t>по профилактике правонарушений среди несовершеннолетних иностранных граждан.</w:t>
      </w:r>
    </w:p>
    <w:p>
      <w:pPr>
        <w:pStyle w:val="Normal"/>
        <w:jc w:val="both"/>
        <w:rPr/>
      </w:pPr>
      <w:r>
        <w:rPr/>
        <w:tab/>
        <w:t>3.5. Осуществление других функции, вытекающих из задач оперативного штаба.</w:t>
      </w:r>
    </w:p>
    <w:p>
      <w:pPr>
        <w:pStyle w:val="Normal"/>
        <w:jc w:val="center"/>
        <w:rPr/>
      </w:pPr>
      <w:r>
        <w:rPr>
          <w:lang w:val="en-US"/>
        </w:rPr>
        <w:t>IV</w:t>
      </w:r>
      <w:r>
        <w:rPr/>
        <w:t>. Права оперативного штаба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ab/>
        <w:t>4.1. Оперативный штаб в пределах свой компетенции имеет право:</w:t>
      </w:r>
    </w:p>
    <w:p>
      <w:pPr>
        <w:pStyle w:val="Normal"/>
        <w:jc w:val="both"/>
        <w:rPr/>
      </w:pPr>
      <w:r>
        <w:rPr/>
        <w:tab/>
        <w:t>запрашивать у территориальных органов федеральных органов государственной власти, исполнительных органов Луганской Народной Республики, органов местного самоуправления, органов и учреждений системы профилактики информацию и материалы, необходимые для работы оперативного штаба;</w:t>
      </w:r>
    </w:p>
    <w:p>
      <w:pPr>
        <w:pStyle w:val="Normal"/>
        <w:jc w:val="both"/>
        <w:rPr/>
      </w:pPr>
      <w:r>
        <w:rPr/>
        <w:tab/>
        <w:t>привлекать для участия в своей работе представителей территориальных органов федеральных органов государственной власти, исполнительных органов Луганской Народной Республики, органов местного самоуправления органов и учреждений системы профилактики.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V. Порядок работы оперативного штаба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/>
        <w:t>5.1. В состав оперативного штаба входят председатель, заместитель председателя, секретарь и иные члены оперативного штаба. Положение об оперативном штабе и его состав утверждаются РКДН и ЗП ЛНР.</w:t>
      </w:r>
    </w:p>
    <w:p>
      <w:pPr>
        <w:pStyle w:val="Normal"/>
        <w:ind w:firstLine="709"/>
        <w:jc w:val="both"/>
        <w:rPr/>
      </w:pPr>
      <w:r>
        <w:rPr/>
        <w:t xml:space="preserve">5.2. Председателем оперативного штаба является заместитель министра МОН ЛНР, курирующий данное направление. Кандидатуры заместителя председателя и секретаря оперативного штаба предлагает председатель из членов оперативного штаба. </w:t>
      </w:r>
    </w:p>
    <w:p>
      <w:pPr>
        <w:pStyle w:val="Normal"/>
        <w:ind w:firstLine="709"/>
        <w:jc w:val="both"/>
        <w:rPr/>
      </w:pPr>
      <w:r>
        <w:rPr/>
        <w:t>5.3. Членами оперативного штаба являются сотрудники МОН ЛНР, МВД ЛНР, представители исполнительных органов Луганской Народной Республики, органов местного самоуправления, сотрудники органов и учреждений системы профилактики.</w:t>
      </w:r>
    </w:p>
    <w:p>
      <w:pPr>
        <w:pStyle w:val="Normal"/>
        <w:ind w:firstLine="709"/>
        <w:jc w:val="both"/>
        <w:rPr/>
      </w:pPr>
      <w:r>
        <w:rPr/>
        <w:t>5.4. Заседания оперативного штаба проводятся по мере необходимости,</w:t>
        <w:br/>
        <w:t>но не реже одного раза в квартал.</w:t>
      </w:r>
    </w:p>
    <w:p>
      <w:pPr>
        <w:pStyle w:val="Normal"/>
        <w:ind w:firstLine="709"/>
        <w:jc w:val="both"/>
        <w:rPr/>
      </w:pPr>
      <w:r>
        <w:rPr/>
        <w:t>5.5. Заседания оперативного штаба проводит председатель. В отсутствие председателя оперативного штаба заседания проводит заместитель председателя. В случае отсутствия председателя и заместителя председателя оперативного штаба председательствующий избирается из числа членов оперативного штаба, присутствующих на заседании, простым большинством голосов.</w:t>
      </w:r>
    </w:p>
    <w:p>
      <w:pPr>
        <w:pStyle w:val="Normal"/>
        <w:ind w:firstLine="709"/>
        <w:jc w:val="both"/>
        <w:rPr/>
      </w:pPr>
      <w:r>
        <w:rPr/>
        <w:t>5.6. Подготовка материалов к заседанию оперативного штаба осуществляется членами оперативного штаба, к сфере ведения которых относятся вопросы, включенные в повестку дня заседания оперативного штаба. Материалы должны быть представлены в оперативный штаб не позднее чем за 5 дней до заседания штаба.</w:t>
      </w:r>
    </w:p>
    <w:p>
      <w:pPr>
        <w:pStyle w:val="Normal"/>
        <w:ind w:firstLine="709"/>
        <w:jc w:val="both"/>
        <w:rPr/>
      </w:pPr>
      <w:r>
        <w:rPr/>
        <w:t>5.7. Решения оперативного штаба принимаются большинством голосов присутствующих на заседании членов. Председательствующий на заседании оперативного штаба имеет право решающего голоса.</w:t>
      </w:r>
    </w:p>
    <w:p>
      <w:pPr>
        <w:pStyle w:val="Normal"/>
        <w:ind w:firstLine="709"/>
        <w:jc w:val="both"/>
        <w:rPr>
          <w:rStyle w:val="FontStyle19"/>
          <w:b w:val="false"/>
          <w:sz w:val="28"/>
          <w:szCs w:val="28"/>
        </w:rPr>
      </w:pPr>
      <w:r>
        <w:rPr>
          <w:rStyle w:val="FontStyle19"/>
          <w:b w:val="false"/>
          <w:sz w:val="28"/>
          <w:szCs w:val="28"/>
        </w:rPr>
        <w:t>5.8. Решение оперативного штаба</w:t>
      </w:r>
      <w:r>
        <w:rPr/>
        <w:t xml:space="preserve"> </w:t>
      </w:r>
      <w:r>
        <w:rPr>
          <w:rStyle w:val="FontStyle19"/>
          <w:b w:val="false"/>
          <w:sz w:val="28"/>
          <w:szCs w:val="28"/>
        </w:rPr>
        <w:t>оформляется протоколом, который подписывается председательствующим на заседании и секретарем оперативного штаба.</w:t>
      </w:r>
    </w:p>
    <w:p>
      <w:pPr>
        <w:pStyle w:val="Normal"/>
        <w:ind w:firstLine="709"/>
        <w:jc w:val="both"/>
        <w:rPr/>
      </w:pPr>
      <w:r>
        <w:rPr/>
        <w:t>5.9. Организацию работы оперативного штаба осуществляет секретарь:</w:t>
      </w:r>
    </w:p>
    <w:p>
      <w:pPr>
        <w:pStyle w:val="Normal"/>
        <w:ind w:firstLine="709"/>
        <w:jc w:val="both"/>
        <w:rPr/>
      </w:pPr>
      <w:r>
        <w:rPr/>
        <w:t>5.9.1. Обеспечивает подготовку материалов к заседаниям оперативного штаба.</w:t>
      </w:r>
    </w:p>
    <w:p>
      <w:pPr>
        <w:pStyle w:val="Normal"/>
        <w:ind w:firstLine="709"/>
        <w:jc w:val="both"/>
        <w:rPr/>
      </w:pPr>
      <w:r>
        <w:rPr/>
        <w:t>5.9.2. Уведомляет членов оперативного штаба о проведении заседания оперативного штаба за 5 рабочих дней.</w:t>
      </w:r>
    </w:p>
    <w:p>
      <w:pPr>
        <w:pStyle w:val="Normal"/>
        <w:ind w:firstLine="709"/>
        <w:jc w:val="both"/>
        <w:rPr/>
      </w:pPr>
      <w:r>
        <w:rPr/>
        <w:t>5.9.3. Ведет протокол заседания оперативного штаба.</w:t>
      </w:r>
    </w:p>
    <w:p>
      <w:pPr>
        <w:pStyle w:val="Normal"/>
        <w:ind w:firstLine="709"/>
        <w:jc w:val="both"/>
        <w:rPr/>
      </w:pPr>
      <w:r>
        <w:rPr/>
        <w:t>5.9.4. Готовит проекты запросов и обобщает материалы, необходимые для работы оперативного штаба.</w:t>
      </w:r>
    </w:p>
    <w:p>
      <w:pPr>
        <w:pStyle w:val="Normal"/>
        <w:ind w:firstLine="709"/>
        <w:jc w:val="both"/>
        <w:rPr/>
      </w:pPr>
      <w:r>
        <w:rPr/>
        <w:t>5.9.5. Доводит решения оперативного штаба до сведения членов оперативного штаба, заинтересованных лиц и контролирует их исполнение.</w:t>
      </w:r>
    </w:p>
    <w:p>
      <w:pPr>
        <w:pStyle w:val="Normal"/>
        <w:ind w:firstLine="709"/>
        <w:jc w:val="both"/>
        <w:rPr/>
      </w:pPr>
      <w:r>
        <w:rPr/>
        <w:t>5.10. В отсутствие секретаря оперативного штаба секретарь избирается из числа членов оперативного штаба, присутствующих на заседании, простым большинством голосов.</w:t>
      </w:r>
    </w:p>
    <w:p>
      <w:pPr>
        <w:pStyle w:val="Normal"/>
        <w:ind w:firstLine="709"/>
        <w:jc w:val="both"/>
        <w:rPr/>
      </w:pPr>
      <w:r>
        <w:rPr/>
        <w:t>5.11. Члены оперативного штаба обладают равными правами при рассмотрении и обсуждении вопросов, отнесенных к компетенции оперативного штаба.</w:t>
      </w:r>
    </w:p>
    <w:p>
      <w:pPr>
        <w:pStyle w:val="Normal"/>
        <w:ind w:firstLine="709"/>
        <w:jc w:val="both"/>
        <w:rPr/>
      </w:pPr>
      <w:r>
        <w:rPr/>
        <w:t>5.12. Решения, принимаемые оперативным штабом в соответствии с его компетенцией, являются обязательными для исполнения органами</w:t>
        <w:br/>
        <w:t>и учреждениями системы профилактики, членами оперативного штаба.</w:t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5.13. Организационно-техническое обеспечение работы оперативного штаба осуществляет орган, обеспечивающий деятельность РКДН и ЗП ЛНР.              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9" w:customStyle="1">
    <w:name w:val="Font Style19"/>
    <w:uiPriority w:val="99"/>
    <w:qFormat/>
    <w:rsid w:val="00f055b9"/>
    <w:rPr>
      <w:rFonts w:ascii="Times New Roman" w:hAnsi="Times New Roman" w:cs="Times New Roman"/>
      <w:b/>
      <w:bCs/>
      <w:sz w:val="26"/>
      <w:szCs w:val="26"/>
    </w:rPr>
  </w:style>
  <w:style w:type="character" w:styleId="Style14" w:customStyle="1">
    <w:name w:val="Основной текст_"/>
    <w:link w:val="3"/>
    <w:qFormat/>
    <w:rsid w:val="007317f7"/>
    <w:rPr>
      <w:sz w:val="26"/>
      <w:szCs w:val="26"/>
      <w:shd w:fill="FFFFFF" w:val="clear"/>
    </w:rPr>
  </w:style>
  <w:style w:type="character" w:styleId="1" w:customStyle="1">
    <w:name w:val="Основной текст1"/>
    <w:qFormat/>
    <w:rsid w:val="007317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" w:customStyle="1">
    <w:name w:val="Основной текст2"/>
    <w:qFormat/>
    <w:rsid w:val="007317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1" w:customStyle="1">
    <w:name w:val="Основной текст (2)_"/>
    <w:qFormat/>
    <w:rsid w:val="007317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2" w:customStyle="1">
    <w:name w:val="Основной текст (2)"/>
    <w:qFormat/>
    <w:rsid w:val="007317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qFormat/>
    <w:rsid w:val="001434bf"/>
    <w:rPr>
      <w:rFonts w:ascii="Tahoma" w:hAnsi="Tahoma" w:cs="Tahoma"/>
      <w:sz w:val="16"/>
      <w:szCs w:val="16"/>
    </w:rPr>
  </w:style>
  <w:style w:type="character" w:styleId="Style16" w:customStyle="1">
    <w:name w:val="Текст сноски Знак"/>
    <w:basedOn w:val="DefaultParagraphFont"/>
    <w:semiHidden/>
    <w:qFormat/>
    <w:rsid w:val="00780f6f"/>
    <w:rPr/>
  </w:style>
  <w:style w:type="character" w:styleId="Style17" w:customStyle="1">
    <w:name w:val="Символ сноски"/>
    <w:semiHidden/>
    <w:unhideWhenUsed/>
    <w:qFormat/>
    <w:rsid w:val="00780f6f"/>
    <w:rPr>
      <w:vertAlign w:val="superscript"/>
    </w:rPr>
  </w:style>
  <w:style w:type="character" w:styleId="Style18">
    <w:name w:val="Footnote Reference"/>
    <w:rPr>
      <w:vertAlign w:val="superscript"/>
    </w:rPr>
  </w:style>
  <w:style w:type="character" w:styleId="Style19">
    <w:name w:val="Emphasis"/>
    <w:basedOn w:val="DefaultParagraphFont"/>
    <w:uiPriority w:val="20"/>
    <w:qFormat/>
    <w:rsid w:val="00b10c95"/>
    <w:rPr>
      <w:i/>
      <w:iCs/>
    </w:rPr>
  </w:style>
  <w:style w:type="character" w:styleId="Style20" w:customStyle="1">
    <w:name w:val="Верхний колонтитул Знак"/>
    <w:basedOn w:val="DefaultParagraphFont"/>
    <w:uiPriority w:val="99"/>
    <w:qFormat/>
    <w:rsid w:val="003f2197"/>
    <w:rPr>
      <w:sz w:val="28"/>
      <w:szCs w:val="28"/>
    </w:rPr>
  </w:style>
  <w:style w:type="character" w:styleId="Style21" w:customStyle="1">
    <w:name w:val="Нижний колонтитул Знак"/>
    <w:basedOn w:val="DefaultParagraphFont"/>
    <w:qFormat/>
    <w:rsid w:val="003f2197"/>
    <w:rPr>
      <w:sz w:val="28"/>
      <w:szCs w:val="28"/>
    </w:rPr>
  </w:style>
  <w:style w:type="character" w:styleId="Annotationreference">
    <w:name w:val="annotation reference"/>
    <w:basedOn w:val="DefaultParagraphFont"/>
    <w:semiHidden/>
    <w:unhideWhenUsed/>
    <w:qFormat/>
    <w:rsid w:val="003b1e0e"/>
    <w:rPr>
      <w:sz w:val="16"/>
      <w:szCs w:val="16"/>
    </w:rPr>
  </w:style>
  <w:style w:type="character" w:styleId="Style22" w:customStyle="1">
    <w:name w:val="Текст примечания Знак"/>
    <w:basedOn w:val="DefaultParagraphFont"/>
    <w:link w:val="Annotationtext"/>
    <w:semiHidden/>
    <w:qFormat/>
    <w:rsid w:val="003b1e0e"/>
    <w:rPr/>
  </w:style>
  <w:style w:type="character" w:styleId="Style23" w:customStyle="1">
    <w:name w:val="Символ концевой сноски"/>
    <w:qFormat/>
    <w:rPr>
      <w:vertAlign w:val="superscript"/>
    </w:rPr>
  </w:style>
  <w:style w:type="character" w:styleId="Style24">
    <w:name w:val="Endnote Reference"/>
    <w:rPr>
      <w:vertAlign w:val="superscript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6">
    <w:name w:val="Body Text"/>
    <w:basedOn w:val="Normal"/>
    <w:pPr>
      <w:spacing w:lineRule="auto" w:line="276" w:before="0" w:after="140"/>
    </w:pPr>
    <w:rPr/>
  </w:style>
  <w:style w:type="paragraph" w:styleId="Style27">
    <w:name w:val="List"/>
    <w:basedOn w:val="Style26"/>
    <w:pPr/>
    <w:rPr>
      <w:rFonts w:ascii="PT Astra Serif" w:hAnsi="PT Astra Serif" w:cs="Noto Sans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30">
    <w:name w:val="Title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3" w:customStyle="1">
    <w:name w:val="Основной текст3"/>
    <w:basedOn w:val="Normal"/>
    <w:link w:val="Style14"/>
    <w:qFormat/>
    <w:rsid w:val="007317f7"/>
    <w:pPr>
      <w:widowControl w:val="false"/>
      <w:shd w:val="clear" w:color="auto" w:fill="FFFFFF"/>
      <w:spacing w:lineRule="exact" w:line="322" w:before="0" w:after="300"/>
    </w:pPr>
    <w:rPr>
      <w:sz w:val="26"/>
      <w:szCs w:val="26"/>
    </w:rPr>
  </w:style>
  <w:style w:type="paragraph" w:styleId="BalloonText">
    <w:name w:val="Balloon Text"/>
    <w:basedOn w:val="Normal"/>
    <w:link w:val="Style15"/>
    <w:qFormat/>
    <w:rsid w:val="001434bf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2a6ddc"/>
    <w:pPr>
      <w:spacing w:beforeAutospacing="1" w:afterAutospacing="1"/>
    </w:pPr>
    <w:rPr>
      <w:sz w:val="24"/>
      <w:szCs w:val="24"/>
    </w:rPr>
  </w:style>
  <w:style w:type="paragraph" w:styleId="Style31">
    <w:name w:val="Footnote Text"/>
    <w:basedOn w:val="Normal"/>
    <w:link w:val="Style16"/>
    <w:semiHidden/>
    <w:unhideWhenUsed/>
    <w:rsid w:val="00780f6f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4023c"/>
    <w:pPr>
      <w:spacing w:before="0" w:after="0"/>
      <w:ind w:left="720" w:hanging="0"/>
      <w:contextualSpacing/>
    </w:pPr>
    <w:rPr/>
  </w:style>
  <w:style w:type="paragraph" w:styleId="Style32" w:customStyle="1">
    <w:name w:val="Колонтитул"/>
    <w:basedOn w:val="Normal"/>
    <w:qFormat/>
    <w:pPr/>
    <w:rPr/>
  </w:style>
  <w:style w:type="paragraph" w:styleId="Style33">
    <w:name w:val="Header"/>
    <w:basedOn w:val="Normal"/>
    <w:link w:val="Style20"/>
    <w:uiPriority w:val="99"/>
    <w:unhideWhenUsed/>
    <w:rsid w:val="003f21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4">
    <w:name w:val="Footer"/>
    <w:basedOn w:val="Normal"/>
    <w:link w:val="Style21"/>
    <w:unhideWhenUsed/>
    <w:rsid w:val="003f21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22"/>
    <w:semiHidden/>
    <w:unhideWhenUsed/>
    <w:qFormat/>
    <w:rsid w:val="003b1e0e"/>
    <w:pPr/>
    <w:rPr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rsid w:val="00d97cc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597607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2"/>
    <w:basedOn w:val="a1"/>
    <w:uiPriority w:val="59"/>
    <w:rsid w:val="00bc1867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D8EEF84-770F-4AFB-8AD2-76E323C7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Application>LibreOffice/7.5.2.1$Linux_X86_64 LibreOffice_project/50$Build-1</Application>
  <AppVersion>15.0000</AppVersion>
  <Pages>4</Pages>
  <Words>935</Words>
  <Characters>7354</Characters>
  <CharactersWithSpaces>8278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2025-09-12T07:41:00Z</dcterms:created>
  <dc:creator>user</dc:creator>
  <dc:description/>
  <dc:language>ru-RU</dc:language>
  <cp:lastModifiedBy/>
  <dcterms:modified xsi:type="dcterms:W3CDTF">2025-10-17T16:09:08Z</dcterms:modified>
  <cp:revision>6</cp:revision>
  <dc:subject/>
  <dc:title>Приложение №1 к постановлению межведомственной комиссии по делам несовершеннолетних и защите их прав Саратовской области от 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