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039" w:rsidRPr="00136788" w:rsidRDefault="00245039" w:rsidP="00245039">
      <w:pPr>
        <w:pStyle w:val="ab"/>
        <w:ind w:left="5103"/>
        <w:rPr>
          <w:rFonts w:ascii="Times New Roman" w:hAnsi="Times New Roman" w:cs="Times New Roman"/>
          <w:sz w:val="28"/>
          <w:szCs w:val="28"/>
        </w:rPr>
      </w:pPr>
      <w:r w:rsidRPr="00136788">
        <w:rPr>
          <w:rFonts w:ascii="Times New Roman" w:hAnsi="Times New Roman" w:cs="Times New Roman"/>
          <w:sz w:val="28"/>
          <w:szCs w:val="28"/>
        </w:rPr>
        <w:t>УТВЕРЖДЕНО</w:t>
      </w:r>
    </w:p>
    <w:p w:rsidR="00245039" w:rsidRPr="000F4389" w:rsidRDefault="00245039" w:rsidP="00245039">
      <w:pPr>
        <w:pStyle w:val="ab"/>
        <w:ind w:left="5103"/>
        <w:rPr>
          <w:rFonts w:ascii="Times New Roman" w:hAnsi="Times New Roman" w:cs="Times New Roman"/>
          <w:sz w:val="28"/>
          <w:szCs w:val="28"/>
        </w:rPr>
      </w:pPr>
      <w:r w:rsidRPr="000F4389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245039" w:rsidRPr="000F4389" w:rsidRDefault="00245039" w:rsidP="00245039">
      <w:pPr>
        <w:pStyle w:val="ab"/>
        <w:ind w:left="5103"/>
        <w:rPr>
          <w:rFonts w:ascii="Times New Roman" w:hAnsi="Times New Roman" w:cs="Times New Roman"/>
          <w:sz w:val="28"/>
          <w:szCs w:val="28"/>
        </w:rPr>
      </w:pPr>
      <w:r w:rsidRPr="000F4389">
        <w:rPr>
          <w:rFonts w:ascii="Times New Roman" w:hAnsi="Times New Roman" w:cs="Times New Roman"/>
          <w:sz w:val="28"/>
          <w:szCs w:val="28"/>
        </w:rPr>
        <w:t>Луганской Народной Республики</w:t>
      </w:r>
    </w:p>
    <w:p w:rsidR="00245039" w:rsidRPr="00136788" w:rsidRDefault="00D441AF" w:rsidP="00245039">
      <w:pPr>
        <w:pStyle w:val="ab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«14» июля </w:t>
      </w:r>
      <w:r w:rsidR="00245039" w:rsidRPr="000F4389">
        <w:rPr>
          <w:rFonts w:ascii="Times New Roman" w:hAnsi="Times New Roman" w:cs="Times New Roman"/>
          <w:sz w:val="28"/>
          <w:szCs w:val="28"/>
        </w:rPr>
        <w:t>2023 г</w:t>
      </w:r>
      <w:r w:rsidR="006338E9">
        <w:rPr>
          <w:rFonts w:ascii="Times New Roman" w:hAnsi="Times New Roman" w:cs="Times New Roman"/>
          <w:sz w:val="28"/>
          <w:szCs w:val="28"/>
        </w:rPr>
        <w:t>.</w:t>
      </w:r>
      <w:r w:rsidR="00010FEB">
        <w:rPr>
          <w:rFonts w:ascii="Times New Roman" w:hAnsi="Times New Roman" w:cs="Times New Roman"/>
          <w:sz w:val="28"/>
          <w:szCs w:val="28"/>
        </w:rPr>
        <w:t xml:space="preserve"> № 21/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23</w:t>
      </w:r>
    </w:p>
    <w:p w:rsidR="003E64E1" w:rsidRDefault="003E64E1" w:rsidP="0098481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64E1" w:rsidRDefault="003E64E1" w:rsidP="0098481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38F7" w:rsidRPr="00A37589" w:rsidRDefault="003706AD" w:rsidP="0098481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7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об особенностях регулирования корпоративных отношений </w:t>
      </w:r>
      <w:r>
        <w:rPr>
          <w:rFonts w:ascii="Times New Roman" w:hAnsi="Times New Roman" w:cs="Times New Roman"/>
          <w:b/>
          <w:sz w:val="28"/>
          <w:szCs w:val="28"/>
        </w:rPr>
        <w:br/>
        <w:t>на территории Луганской Народной Республики</w:t>
      </w:r>
      <w:r>
        <w:rPr>
          <w:rFonts w:ascii="Times New Roman" w:hAnsi="Times New Roman" w:cs="Times New Roman"/>
          <w:b/>
          <w:sz w:val="28"/>
          <w:szCs w:val="28"/>
        </w:rPr>
        <w:br/>
        <w:t>в переходный период</w:t>
      </w:r>
    </w:p>
    <w:p w:rsidR="00EB43BA" w:rsidRPr="00A37589" w:rsidRDefault="00EB43BA" w:rsidP="0098481E">
      <w:pPr>
        <w:spacing w:after="0" w:line="240" w:lineRule="auto"/>
        <w:rPr>
          <w:sz w:val="28"/>
          <w:szCs w:val="28"/>
        </w:rPr>
      </w:pPr>
    </w:p>
    <w:p w:rsidR="00A41ABE" w:rsidRPr="00A37589" w:rsidRDefault="00A41ABE" w:rsidP="00370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12C4E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24503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 в соответствии с</w:t>
      </w:r>
      <w:r w:rsidR="00191722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частью </w:t>
      </w:r>
      <w:r w:rsidR="00136788">
        <w:rPr>
          <w:rFonts w:ascii="Times New Roman" w:hAnsi="Times New Roman" w:cs="Times New Roman"/>
          <w:sz w:val="28"/>
          <w:szCs w:val="28"/>
        </w:rPr>
        <w:t xml:space="preserve">6 </w:t>
      </w:r>
      <w:r w:rsidR="00136788" w:rsidRPr="00FE4D6F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136788">
        <w:rPr>
          <w:rFonts w:ascii="Times New Roman" w:hAnsi="Times New Roman" w:cs="Times New Roman"/>
          <w:sz w:val="28"/>
          <w:szCs w:val="28"/>
        </w:rPr>
        <w:t>31</w:t>
      </w:r>
      <w:r w:rsidR="00136788" w:rsidRPr="00FE4D6F">
        <w:rPr>
          <w:rFonts w:ascii="Times New Roman" w:hAnsi="Times New Roman" w:cs="Times New Roman"/>
          <w:sz w:val="28"/>
          <w:szCs w:val="28"/>
        </w:rPr>
        <w:t xml:space="preserve"> Федерального конституцион</w:t>
      </w:r>
      <w:r w:rsidR="003706AD">
        <w:rPr>
          <w:rFonts w:ascii="Times New Roman" w:hAnsi="Times New Roman" w:cs="Times New Roman"/>
          <w:sz w:val="28"/>
          <w:szCs w:val="28"/>
        </w:rPr>
        <w:t>ного закона от 04.10.2022 № 6-</w:t>
      </w:r>
      <w:r w:rsidR="00136788" w:rsidRPr="00FE4D6F">
        <w:rPr>
          <w:rFonts w:ascii="Times New Roman" w:hAnsi="Times New Roman" w:cs="Times New Roman"/>
          <w:sz w:val="28"/>
          <w:szCs w:val="28"/>
        </w:rPr>
        <w:t>ФКЗ «О принятии</w:t>
      </w:r>
      <w:r w:rsidR="003706AD">
        <w:rPr>
          <w:rFonts w:ascii="Times New Roman" w:hAnsi="Times New Roman" w:cs="Times New Roman"/>
          <w:sz w:val="28"/>
          <w:szCs w:val="28"/>
        </w:rPr>
        <w:t xml:space="preserve"> </w:t>
      </w:r>
      <w:r w:rsidR="003706AD">
        <w:rPr>
          <w:rFonts w:ascii="Times New Roman" w:hAnsi="Times New Roman" w:cs="Times New Roman"/>
          <w:sz w:val="28"/>
          <w:szCs w:val="28"/>
        </w:rPr>
        <w:br/>
        <w:t>в</w:t>
      </w:r>
      <w:r w:rsidR="00136788" w:rsidRPr="00FE4D6F">
        <w:rPr>
          <w:rFonts w:ascii="Times New Roman" w:hAnsi="Times New Roman" w:cs="Times New Roman"/>
          <w:sz w:val="28"/>
          <w:szCs w:val="28"/>
        </w:rPr>
        <w:t xml:space="preserve"> Российскую Федерацию Луганской Н</w:t>
      </w:r>
      <w:r w:rsidR="003706AD">
        <w:rPr>
          <w:rFonts w:ascii="Times New Roman" w:hAnsi="Times New Roman" w:cs="Times New Roman"/>
          <w:sz w:val="28"/>
          <w:szCs w:val="28"/>
        </w:rPr>
        <w:t xml:space="preserve">ародной Республики и образовании </w:t>
      </w:r>
      <w:r w:rsidR="003706AD">
        <w:rPr>
          <w:rFonts w:ascii="Times New Roman" w:hAnsi="Times New Roman" w:cs="Times New Roman"/>
          <w:sz w:val="28"/>
          <w:szCs w:val="28"/>
        </w:rPr>
        <w:br/>
        <w:t>в</w:t>
      </w:r>
      <w:r w:rsidR="00136788" w:rsidRPr="00FE4D6F">
        <w:rPr>
          <w:rFonts w:ascii="Times New Roman" w:hAnsi="Times New Roman" w:cs="Times New Roman"/>
          <w:sz w:val="28"/>
          <w:szCs w:val="28"/>
        </w:rPr>
        <w:t xml:space="preserve"> составе Российской Федерации нового субъекта – Луганской Народной Республики»</w:t>
      </w:r>
      <w:r w:rsidR="00191722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5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 изменениями) </w:t>
      </w:r>
      <w:r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особенности регулирования корпоративных отношений в части порядка принятия решений о внесении изменений в учредительные документы юридических лиц или иных решений, являющихся основанием для внесения данных изменений, в целях приведения юридическими лицами, которые имели в соответствии с учредительными документами место нахождения постоянно действующего исполнительного органа либо в случае отсутствия постоянно действующего исполнительного органа </w:t>
      </w:r>
      <w:r w:rsidR="00AC2CAA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иного органа или лица, имеющ</w:t>
      </w:r>
      <w:r w:rsidR="0024503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действовать от имени юридического лица без доверенности, на территории </w:t>
      </w:r>
      <w:r w:rsidR="00441E0A" w:rsidRPr="00441E0A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Луганской Народной Республики</w:t>
      </w:r>
      <w:r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день принятия в Российскую Федерацию </w:t>
      </w:r>
      <w:r w:rsidR="00441E0A" w:rsidRPr="00441E0A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Луганской Народной Республики</w:t>
      </w:r>
      <w:r w:rsidR="00B9696A" w:rsidRPr="00A375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образования в составе Российской Федерации нового субъекта</w:t>
      </w:r>
      <w:r w:rsidR="00370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B9696A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1E0A" w:rsidRPr="00441E0A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Луганской Народной Республики</w:t>
      </w:r>
      <w:r w:rsidR="006E0037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696A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D36722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соответственно</w:t>
      </w:r>
      <w:r w:rsidR="00B9696A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акционерные общества</w:t>
      </w:r>
      <w:r w:rsidR="00062EFA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общества с ограниченной ответственностью</w:t>
      </w:r>
      <w:r w:rsidR="00B9696A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учредительных документов в соответствие с законодательством Российской Федерации</w:t>
      </w:r>
      <w:r w:rsidR="00B149DB" w:rsidRPr="00A37589">
        <w:rPr>
          <w:rFonts w:ascii="Times New Roman" w:hAnsi="Times New Roman" w:cs="Times New Roman"/>
          <w:sz w:val="28"/>
          <w:szCs w:val="28"/>
        </w:rPr>
        <w:t xml:space="preserve"> </w:t>
      </w:r>
      <w:r w:rsidR="003706AD">
        <w:rPr>
          <w:rFonts w:ascii="Times New Roman" w:hAnsi="Times New Roman" w:cs="Times New Roman"/>
          <w:sz w:val="28"/>
          <w:szCs w:val="28"/>
        </w:rPr>
        <w:br/>
      </w:r>
      <w:r w:rsidR="00B149DB" w:rsidRPr="00A37589">
        <w:rPr>
          <w:rFonts w:ascii="Times New Roman" w:hAnsi="Times New Roman" w:cs="Times New Roman"/>
          <w:sz w:val="28"/>
          <w:szCs w:val="28"/>
        </w:rPr>
        <w:t xml:space="preserve">(далее – решение о приведении учредительных документов в соответствие </w:t>
      </w:r>
      <w:r w:rsidR="003706AD">
        <w:rPr>
          <w:rFonts w:ascii="Times New Roman" w:hAnsi="Times New Roman" w:cs="Times New Roman"/>
          <w:sz w:val="28"/>
          <w:szCs w:val="28"/>
        </w:rPr>
        <w:br/>
      </w:r>
      <w:r w:rsidR="00B149DB" w:rsidRPr="00A37589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Федерации)</w:t>
      </w:r>
      <w:r w:rsidR="00CF0B87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6945" w:rsidRPr="00A37589" w:rsidRDefault="003C6945" w:rsidP="00370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12C4E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Подготовка, созыв и проведение общего собрания акционеров акционерных обществ в целях </w:t>
      </w:r>
      <w:r w:rsidR="005B000A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принятия </w:t>
      </w:r>
      <w:r w:rsidR="005B000A" w:rsidRPr="00A37589">
        <w:rPr>
          <w:rFonts w:ascii="Times New Roman" w:hAnsi="Times New Roman" w:cs="Times New Roman"/>
          <w:sz w:val="28"/>
          <w:szCs w:val="28"/>
        </w:rPr>
        <w:t>решения о приведении</w:t>
      </w:r>
      <w:r w:rsidR="005B000A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учредительных документов в соответствие с законодательством </w:t>
      </w:r>
      <w:r w:rsidR="003706A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осуществляю</w:t>
      </w:r>
      <w:r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с учетом следующих особенностей</w:t>
      </w:r>
      <w:r w:rsidR="0024503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C6945" w:rsidRPr="00A37589" w:rsidRDefault="003C6945" w:rsidP="00370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512C4E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собрание акционеров </w:t>
      </w:r>
      <w:r w:rsidR="0044391B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акционерного </w:t>
      </w:r>
      <w:r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общества проводится </w:t>
      </w:r>
      <w:r w:rsidR="00F46E1F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коллегиального органа управления акционерного общества (совет</w:t>
      </w:r>
      <w:r w:rsidR="00923C58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директоров, наблюдательн</w:t>
      </w:r>
      <w:r w:rsidR="00923C58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</w:t>
      </w:r>
      <w:r w:rsidR="00923C58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>), исполнительного органа акционерного общества либо руководителя коллегиального исполнительного органа акционерного общества.</w:t>
      </w:r>
    </w:p>
    <w:p w:rsidR="003C6945" w:rsidRPr="00A37589" w:rsidRDefault="003C6945" w:rsidP="00370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подготовке к проведению общего собрания акционеров </w:t>
      </w:r>
      <w:r w:rsidR="002D34B0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акционерного </w:t>
      </w:r>
      <w:r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общества орган </w:t>
      </w:r>
      <w:r w:rsidR="00CD2831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акционерного </w:t>
      </w:r>
      <w:r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 либо лицо, по решению которого проводится собрание, должен определить</w:t>
      </w:r>
      <w:r w:rsidR="002B3AC8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 проведения общего собрания акционеров,</w:t>
      </w:r>
      <w:r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дату, место, время проведения общего собрания акционеров</w:t>
      </w:r>
      <w:r w:rsidR="002B3AC8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в случае проведения общего собрания акционеров в форме </w:t>
      </w:r>
      <w:r w:rsidR="002B3AC8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заочного голосования</w:t>
      </w:r>
      <w:r w:rsidR="00370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2B3AC8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дату окончания приема бюллетеней для голосования</w:t>
      </w:r>
      <w:r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B12C1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адрес, по которому должны направляться заполненные бюллетени, </w:t>
      </w:r>
      <w:r w:rsidR="002B3AC8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лиц, имеющих</w:t>
      </w:r>
      <w:proofErr w:type="gramEnd"/>
      <w:r w:rsidR="002B3AC8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на участие в общем собрании акционеров </w:t>
      </w:r>
      <w:r w:rsidR="005B000A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акционерного </w:t>
      </w:r>
      <w:r w:rsidR="002B3AC8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общества, </w:t>
      </w:r>
      <w:r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="00740B63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 акционерного общества</w:t>
      </w:r>
      <w:r w:rsidR="00F90DF4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0163C5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иное лицо</w:t>
      </w:r>
      <w:r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которое возлагаются функции счетной комиссии при ее отсутствии в обществе.</w:t>
      </w:r>
      <w:r w:rsidR="00992F9D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6945" w:rsidRPr="00A37589" w:rsidRDefault="003C6945" w:rsidP="00370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512C4E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о проведении общего собрания акционеров акционерного общества должно быть сделано в порядке и способом, предусмотренным статьей 52 Федерального закона от 26</w:t>
      </w:r>
      <w:r w:rsidR="00D62B40"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="00512C4E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>1995</w:t>
      </w:r>
      <w:r w:rsidR="00D6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2C4E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>208-ФЗ</w:t>
      </w:r>
      <w:r w:rsidR="00D6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акционерных о</w:t>
      </w:r>
      <w:r w:rsidR="003706AD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бществах», если иные порядок и / или</w:t>
      </w:r>
      <w:r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способы направления (опубликования) такого сообщения не предусмотрены уставом акционерного общества.</w:t>
      </w:r>
    </w:p>
    <w:p w:rsidR="003C6945" w:rsidRPr="00A37589" w:rsidRDefault="003C6945" w:rsidP="00370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отсутствии возможности направления (опубликования) сообщения </w:t>
      </w:r>
      <w:r w:rsidR="00F46E1F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общего собрания акционеров акционерного общества способами, указанными в абзаце первом настоящего пункта, такое сообщение может быть направлено по имеющимся в распоряжении акционерного общества адресам электронной почты, номерам телефона, а также с использованием иных доступных в сложившихся обстоятельствах средств связи.</w:t>
      </w:r>
      <w:proofErr w:type="gramEnd"/>
    </w:p>
    <w:p w:rsidR="00740B63" w:rsidRPr="00C13AE2" w:rsidRDefault="003C6945" w:rsidP="00370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512C4E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лиц, имеющих право на участие в общем собрании акционеров, в соответствии с правилами законодательства Российской Федерации о ценных бумагах не составляется. Перечень лиц, имеющих право на участие в общем собрании акционеров общества, определяется на основании списка </w:t>
      </w:r>
      <w:r w:rsidR="005B12C1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</w:t>
      </w:r>
      <w:r w:rsidR="00BB4177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>вших</w:t>
      </w:r>
      <w:r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на участие в </w:t>
      </w:r>
      <w:r w:rsidR="00740B63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предыдущем </w:t>
      </w:r>
      <w:r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общем собрании акционеров акционерного общества</w:t>
      </w:r>
      <w:r w:rsidR="00E521B9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0138C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проведенном </w:t>
      </w:r>
      <w:r w:rsidR="00E521B9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ранее </w:t>
      </w:r>
      <w:r w:rsidR="00E521B9" w:rsidRPr="003C3386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D62B40">
        <w:rPr>
          <w:rFonts w:ascii="Times New Roman" w:eastAsia="Times New Roman" w:hAnsi="Times New Roman" w:cs="Times New Roman"/>
          <w:sz w:val="28"/>
          <w:szCs w:val="28"/>
          <w:lang w:eastAsia="ru-RU"/>
        </w:rPr>
        <w:t>.01.</w:t>
      </w:r>
      <w:r w:rsidR="00E521B9" w:rsidRPr="003C3386">
        <w:rPr>
          <w:rFonts w:ascii="Times New Roman" w:eastAsia="Times New Roman" w:hAnsi="Times New Roman" w:cs="Times New Roman"/>
          <w:sz w:val="28"/>
          <w:szCs w:val="28"/>
          <w:lang w:eastAsia="ru-RU"/>
        </w:rPr>
        <w:t>2013</w:t>
      </w:r>
      <w:r w:rsidR="003C33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521B9" w:rsidRPr="00A375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225C09" w:rsidRPr="00A37589" w:rsidRDefault="00E521B9" w:rsidP="00370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наличия у акционерного общества информации</w:t>
      </w:r>
      <w:r w:rsidR="003C6945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3E2F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(документов) </w:t>
      </w:r>
      <w:r w:rsidR="00F46E1F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A3E2F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собственниках </w:t>
      </w:r>
      <w:r w:rsidR="003C6945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именных ценных бумаг</w:t>
      </w:r>
      <w:r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акционерного общества</w:t>
      </w:r>
      <w:r w:rsidR="003C6945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6E1F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C6945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номинальной стоимостью в иностранной валюте, </w:t>
      </w:r>
      <w:r w:rsidR="00F90DF4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сформированной </w:t>
      </w:r>
      <w:r w:rsidR="00F46E1F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20904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применимым на момент формирования правом </w:t>
      </w:r>
      <w:r w:rsidR="00B3710E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A46A83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</w:t>
      </w:r>
      <w:r w:rsidR="00B3710E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0904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даты, </w:t>
      </w:r>
      <w:r w:rsidR="003C33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20904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которую сформирован список </w:t>
      </w:r>
      <w:r w:rsidR="00435A58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 w:rsidR="00E20904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B4177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имевших </w:t>
      </w:r>
      <w:r w:rsidR="00E20904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на участие в </w:t>
      </w:r>
      <w:r w:rsidR="00B3710E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последне</w:t>
      </w:r>
      <w:r w:rsidR="00E20904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3710E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проведенно</w:t>
      </w:r>
      <w:r w:rsidR="00E20904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3710E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</w:t>
      </w:r>
      <w:r w:rsidR="00E20904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3710E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</w:t>
      </w:r>
      <w:r w:rsidR="00E20904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3710E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акционеров </w:t>
      </w:r>
      <w:r w:rsidR="00E20904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акционерного общества</w:t>
      </w:r>
      <w:r w:rsidR="000A3E2F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12D94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лиц, имеющих право на участие в общем собрании акционеров общества</w:t>
      </w:r>
      <w:proofErr w:type="gramEnd"/>
      <w:r w:rsidR="00212D94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A3E2F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710E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быть </w:t>
      </w:r>
      <w:proofErr w:type="gramStart"/>
      <w:r w:rsidR="00B3710E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</w:t>
      </w:r>
      <w:proofErr w:type="gramEnd"/>
      <w:r w:rsidR="00B3710E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</w:t>
      </w:r>
      <w:r w:rsidR="00E20904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 информации (документов)</w:t>
      </w:r>
      <w:r w:rsidR="000A3E2F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25C09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количество акций, принадлежащих лицам, включенным в перечень лиц, имеющих право на участие в общем собрании акционеров акционерного общества, не может превышать общее к</w:t>
      </w:r>
      <w:r w:rsidR="00225C09" w:rsidRPr="00A37589">
        <w:rPr>
          <w:rFonts w:ascii="Times New Roman" w:hAnsi="Times New Roman" w:cs="Times New Roman"/>
          <w:iCs/>
          <w:sz w:val="28"/>
          <w:szCs w:val="28"/>
        </w:rPr>
        <w:t xml:space="preserve">оличество размещенных голосующих акций акционерного общества </w:t>
      </w:r>
      <w:r w:rsidR="00225C09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номинальной стоимостью в иностранной валюте.</w:t>
      </w:r>
    </w:p>
    <w:p w:rsidR="003C6945" w:rsidRPr="00A37589" w:rsidRDefault="003C6945" w:rsidP="00370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="00512C4E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(вручение) бюллетеней для голосования на общем собрании акционеров, представление информации (материалов) </w:t>
      </w:r>
      <w:r w:rsidR="00F46E1F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к проведению общего собрания акционеров общества, направление (вручение, опубликование) отчета об итогах голосования осуществля</w:t>
      </w:r>
      <w:r w:rsidR="0024503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в случае, в сроки и способами, предусмотренными уставом акционерного общества.</w:t>
      </w:r>
    </w:p>
    <w:p w:rsidR="003C6945" w:rsidRPr="00A37589" w:rsidRDefault="003C6945" w:rsidP="00370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>2.5.</w:t>
      </w:r>
      <w:r w:rsidR="00FF33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собрание акционеров правомочно (имеет кворум), если </w:t>
      </w:r>
      <w:r w:rsidR="000D40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нем приняли участие акционеры, обладающие в совокупности </w:t>
      </w:r>
      <w:r w:rsidR="00C45611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</w:t>
      </w:r>
      <w:r w:rsidR="000D40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45611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30 процентами </w:t>
      </w:r>
      <w:r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 размещенных голосующ</w:t>
      </w:r>
      <w:r w:rsidR="00FF33DC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акций акционерного общества.</w:t>
      </w:r>
    </w:p>
    <w:p w:rsidR="003C6945" w:rsidRPr="00A37589" w:rsidRDefault="003C6945" w:rsidP="00FE30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2.6</w:t>
      </w:r>
      <w:r w:rsidR="00512C4E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6F156F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</w:t>
      </w:r>
      <w:r w:rsidR="00567D16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собрания акционеров в форме собрания (совместного присутствия акционеров) формулировки </w:t>
      </w:r>
      <w:r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 общего собрания акционеров могут быть определены или изменены не позднее завершения обсуждения общим собранием акционеров соответствующего вопроса</w:t>
      </w:r>
      <w:r w:rsidRPr="00A375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6945" w:rsidRPr="00A37589" w:rsidRDefault="003C6945" w:rsidP="00FE30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r w:rsidR="00512C4E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Подтверждение принятия общим собранием акционеров </w:t>
      </w:r>
      <w:r w:rsidR="007A6346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акционерного общества </w:t>
      </w:r>
      <w:r w:rsidR="006F156F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</w:t>
      </w:r>
      <w:r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состава лиц, присутствовавших </w:t>
      </w:r>
      <w:r w:rsidR="00F46E1F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6F156F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принятии, </w:t>
      </w:r>
      <w:r w:rsidR="007A6346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путем нотариального удостоверения или удостоверения лицом, осуществляющим ведение реестра акционеров такого общества </w:t>
      </w:r>
      <w:r w:rsidR="00F46E1F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A6346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выполняющим функции счетной комиссии, </w:t>
      </w:r>
      <w:r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567D16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обязательным</w:t>
      </w:r>
      <w:r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46E1F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голосования счетная комиссия или лицо, на которое возложены функции счетной комиссии, составляет протокол об итогах голосования, подписываемый членами счетной комиссии или указанным лицом.</w:t>
      </w:r>
    </w:p>
    <w:p w:rsidR="003C6945" w:rsidRPr="00A37589" w:rsidRDefault="003C6945" w:rsidP="00FE30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>2.8.</w:t>
      </w:r>
      <w:r w:rsidR="00567D16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F156F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общего собрания акционеров и протокол об итогах голосования на общем собрании акционеров составляются с учетом требований пунктов 4.33</w:t>
      </w:r>
      <w:r w:rsidR="00FE30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F156F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4.35</w:t>
      </w:r>
      <w:r w:rsidR="00FE30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6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Банка России от 16.11.</w:t>
      </w:r>
      <w:r w:rsidR="006F156F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740027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156F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F33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F156F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660-П </w:t>
      </w:r>
      <w:r w:rsidR="00D62B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F156F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общих собраниях акционеров»</w:t>
      </w:r>
      <w:r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6945" w:rsidRPr="00A37589" w:rsidRDefault="003C6945" w:rsidP="00FE30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 w:rsidR="00512C4E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условия подготовки, созыва и проведения общего собрания акционеров </w:t>
      </w:r>
      <w:r w:rsidR="00740B63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определяются органом </w:t>
      </w:r>
      <w:r w:rsidR="00356C61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акционерного </w:t>
      </w:r>
      <w:r w:rsidR="00740B63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общества либо лицом, </w:t>
      </w:r>
      <w:r w:rsidR="00356C61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40B63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решению которого проводится собрание, с учетом положений </w:t>
      </w:r>
      <w:r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740B63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F3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акционерного общества.</w:t>
      </w:r>
    </w:p>
    <w:p w:rsidR="00CD4307" w:rsidRPr="00A37589" w:rsidRDefault="00CD4307" w:rsidP="00FE30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12C4E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2555B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Подготовка, созыв и проведение общего собрания </w:t>
      </w:r>
      <w:r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участников обществ </w:t>
      </w:r>
      <w:r w:rsidR="004D76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ограниченной ответственностью в целях принятия </w:t>
      </w:r>
      <w:r w:rsidRPr="00A37589">
        <w:rPr>
          <w:rFonts w:ascii="Times New Roman" w:hAnsi="Times New Roman" w:cs="Times New Roman"/>
          <w:sz w:val="28"/>
          <w:szCs w:val="28"/>
        </w:rPr>
        <w:t>решения о приведении</w:t>
      </w:r>
      <w:r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учредительных документов в соответствие с законодательством Российской Федерации осуществляется </w:t>
      </w:r>
      <w:r w:rsidR="00FE30D9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следующих особенностей:</w:t>
      </w:r>
    </w:p>
    <w:p w:rsidR="00CD4307" w:rsidRPr="00A37589" w:rsidRDefault="00CD4307" w:rsidP="00FE30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512C4E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Подтверждение принятия общим собранием участников решени</w:t>
      </w:r>
      <w:r w:rsidR="00E93B90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6E1F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состава лиц, присутствовавших при </w:t>
      </w:r>
      <w:r w:rsidR="00E93B90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принятии, </w:t>
      </w:r>
      <w:r w:rsidR="007A6346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путем нотариального удостоверения </w:t>
      </w:r>
      <w:r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567D16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обязательным</w:t>
      </w:r>
      <w:r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2C22" w:rsidRPr="00A37589" w:rsidRDefault="00CD4307" w:rsidP="00FE30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512C4E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2555B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собрание участников правомочно (имеет кворум)</w:t>
      </w:r>
      <w:r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37589">
        <w:rPr>
          <w:rFonts w:ascii="Times New Roman" w:hAnsi="Times New Roman" w:cs="Times New Roman"/>
          <w:sz w:val="28"/>
          <w:szCs w:val="28"/>
        </w:rPr>
        <w:t xml:space="preserve">если </w:t>
      </w:r>
      <w:r w:rsidR="004D760C">
        <w:rPr>
          <w:rFonts w:ascii="Times New Roman" w:hAnsi="Times New Roman" w:cs="Times New Roman"/>
          <w:sz w:val="28"/>
          <w:szCs w:val="28"/>
        </w:rPr>
        <w:br/>
      </w:r>
      <w:r w:rsidRPr="00A37589">
        <w:rPr>
          <w:rFonts w:ascii="Times New Roman" w:hAnsi="Times New Roman" w:cs="Times New Roman"/>
          <w:sz w:val="28"/>
          <w:szCs w:val="28"/>
        </w:rPr>
        <w:t xml:space="preserve">в </w:t>
      </w:r>
      <w:r w:rsidR="0012555B" w:rsidRPr="00A37589">
        <w:rPr>
          <w:rFonts w:ascii="Times New Roman" w:hAnsi="Times New Roman" w:cs="Times New Roman"/>
          <w:sz w:val="28"/>
          <w:szCs w:val="28"/>
        </w:rPr>
        <w:t>нем</w:t>
      </w:r>
      <w:r w:rsidRPr="00A37589">
        <w:rPr>
          <w:rFonts w:ascii="Times New Roman" w:hAnsi="Times New Roman" w:cs="Times New Roman"/>
          <w:sz w:val="28"/>
          <w:szCs w:val="28"/>
        </w:rPr>
        <w:t xml:space="preserve"> приняли участие участники</w:t>
      </w:r>
      <w:r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обладающие в совокупности не менее </w:t>
      </w:r>
      <w:r w:rsidR="004D76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</w:t>
      </w:r>
      <w:r w:rsidR="003E5FE9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F46E1F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процентами</w:t>
      </w:r>
      <w:r w:rsidR="003E5FE9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голосов от общего числа голосов участников общества</w:t>
      </w:r>
      <w:r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6E1F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ограниченной ответственностью.</w:t>
      </w:r>
    </w:p>
    <w:p w:rsidR="00567D16" w:rsidRPr="00A37589" w:rsidRDefault="00CD4307" w:rsidP="00FE30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12C4E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0F19C4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7D4C4F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5E36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приведении учредительных документов в соответствие </w:t>
      </w:r>
      <w:r w:rsidR="00F46E1F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F5E36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законодательством Российской Федерации </w:t>
      </w:r>
      <w:r w:rsidR="007D4C4F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</w:t>
      </w:r>
      <w:r w:rsidR="000F19C4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D4C4F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19C4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содержать</w:t>
      </w:r>
      <w:r w:rsidR="000C7C38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голосования и принятые решения по вопросам</w:t>
      </w:r>
      <w:r w:rsidR="00FE3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E30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="008F0F28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53B1C" w:rsidRPr="00A37589" w:rsidRDefault="008F0F28" w:rsidP="00FE30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</w:t>
      </w:r>
      <w:proofErr w:type="gramEnd"/>
      <w:r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акционерного общества </w:t>
      </w:r>
      <w:r w:rsidR="00B64814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E5FE9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 с ограниченной ответственностью</w:t>
      </w:r>
      <w:r w:rsidR="00B64814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E5FE9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4307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новой редакции </w:t>
      </w:r>
      <w:r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приложением </w:t>
      </w:r>
      <w:r w:rsidR="00307902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такого </w:t>
      </w:r>
      <w:r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устава;</w:t>
      </w:r>
    </w:p>
    <w:p w:rsidR="00935F6C" w:rsidRPr="00A37589" w:rsidRDefault="000C7C38" w:rsidP="00FE30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избрании </w:t>
      </w:r>
      <w:r w:rsidR="00935F6C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 совета директоров (наблюдательного совета) акционерного общества</w:t>
      </w:r>
      <w:r w:rsidR="00FE3A15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(общества с ограниченной ответственностью)</w:t>
      </w:r>
      <w:r w:rsidR="00935F6C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D387A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утверждаемым уставом </w:t>
      </w:r>
      <w:r w:rsidR="00FE3A15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соответствующего </w:t>
      </w:r>
      <w:r w:rsidR="000D387A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общества </w:t>
      </w:r>
      <w:r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предусмотрено формирование</w:t>
      </w:r>
      <w:r w:rsidR="000D387A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директоров (наблюдательного совета)</w:t>
      </w:r>
      <w:r w:rsidR="00FE3A15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этом отсутствует сформированный ранее совет директоров (наблюдательный совет), соответствующий требованиям, предусмотренным утверждаемым уставом </w:t>
      </w:r>
      <w:r w:rsidR="004D76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E3A15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законодательством Российской Федерации</w:t>
      </w:r>
      <w:r w:rsidR="00935F6C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0F28" w:rsidRPr="00A37589" w:rsidRDefault="000C7C38" w:rsidP="003E64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избрании </w:t>
      </w:r>
      <w:r w:rsidR="008F0F28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 коллегиального исполнительного органа акционерного общества</w:t>
      </w:r>
      <w:r w:rsidR="00FE3A15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(общества с ограниченной ответственностью)</w:t>
      </w:r>
      <w:r w:rsidR="008F0F28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</w:t>
      </w:r>
      <w:r w:rsidR="00BB0AB1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утверждаемым </w:t>
      </w:r>
      <w:r w:rsidR="008F0F28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BB0AB1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941FB9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3A15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соответствующего </w:t>
      </w:r>
      <w:r w:rsidR="00941FB9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</w:t>
      </w:r>
      <w:r w:rsidR="008F0F28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предусмотрено наличие коллегиального исполнительного органа и его образование отнесено к компете</w:t>
      </w:r>
      <w:r w:rsidR="00941FB9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>нции общего собрания акционеров</w:t>
      </w:r>
      <w:r w:rsidR="00FE3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(участников), при этом </w:t>
      </w:r>
      <w:r w:rsidR="00FE3A15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 сформированный ранее коллегиальный исполнительный орган, соответствующий требованиям, предусмотренным утверждаемым уставом и законодательством Российской Федерации;</w:t>
      </w:r>
    </w:p>
    <w:p w:rsidR="008F0F28" w:rsidRPr="00A37589" w:rsidRDefault="000C7C38" w:rsidP="003E64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избрании</w:t>
      </w:r>
      <w:r w:rsidR="008F0F28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F0F28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осуществляюще</w:t>
      </w:r>
      <w:r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8F0F28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функции единоличного исполнительного органа </w:t>
      </w:r>
      <w:r w:rsidR="00307902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акционерного</w:t>
      </w:r>
      <w:r w:rsidR="008F0F28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</w:t>
      </w:r>
      <w:r w:rsidR="00BB0AB1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щества</w:t>
      </w:r>
      <w:r w:rsidR="00FE3A15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(общества с ограниченной ответственностью), при этом отсутствует избранный ранее единоличный исполнительный орган, соответствующий требованиям, предусмотренным законод</w:t>
      </w:r>
      <w:r w:rsidR="00FF33DC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ательством Российской Федерации</w:t>
      </w:r>
      <w:r w:rsidR="00BB0AB1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8F0F28" w:rsidRPr="00A37589" w:rsidRDefault="000C7C38" w:rsidP="003E64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избрании </w:t>
      </w:r>
      <w:r w:rsidR="008F0F28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членов ревизионной комиссии </w:t>
      </w:r>
      <w:r w:rsidR="00EA3C40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акционерного общества </w:t>
      </w:r>
      <w:r w:rsidR="00EA3C4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A3C40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ревизионной комиссии </w:t>
      </w:r>
      <w:r w:rsidR="00EA3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10310A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ревизора </w:t>
      </w:r>
      <w:r w:rsidR="00FE3A15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 с ограниченной ответственностью)</w:t>
      </w:r>
      <w:r w:rsidR="008F0F28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в соответствии с </w:t>
      </w:r>
      <w:r w:rsidR="00307902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утверждаемым </w:t>
      </w:r>
      <w:r w:rsidR="008F0F28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r w:rsidR="00FE3A15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соответствующего </w:t>
      </w:r>
      <w:r w:rsidR="008F0F28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 наличие ревизионной</w:t>
      </w:r>
      <w:r w:rsidR="00307902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</w:t>
      </w:r>
      <w:r w:rsidR="00EA3C4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0310A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ревизора</w:t>
      </w:r>
      <w:r w:rsidR="00EA3C4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0310A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7902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обязательным</w:t>
      </w:r>
      <w:r w:rsidR="00FE3A15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этом отсутствует ранее сформированная ревизионная комиссия</w:t>
      </w:r>
      <w:r w:rsidR="0010310A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C4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0310A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избранный ревизор</w:t>
      </w:r>
      <w:r w:rsidR="00EA3C4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E3A15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соответствующая </w:t>
      </w:r>
      <w:r w:rsidR="0010310A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(соответствующий) </w:t>
      </w:r>
      <w:r w:rsidR="00A216DC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требованиям, </w:t>
      </w:r>
      <w:r w:rsidR="00FE3A15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предусмотренным утверждаемым уставом </w:t>
      </w:r>
      <w:r w:rsidR="00EA3C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E3A15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законодательством Российской Федерации</w:t>
      </w:r>
      <w:r w:rsidR="00307902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00697" w:rsidRPr="00A37589" w:rsidRDefault="007A6346" w:rsidP="003E64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</w:t>
      </w:r>
      <w:proofErr w:type="gramEnd"/>
      <w:r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регистратора акционерного общества и условий договора </w:t>
      </w:r>
      <w:r w:rsidR="001815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ним</w:t>
      </w:r>
      <w:r w:rsidR="00F2597E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A6346" w:rsidRPr="00A37589" w:rsidRDefault="00500697" w:rsidP="003E64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списка лиц, которым должны быть зачислены акции акционерного общества с номинальной стоимостью в рубл</w:t>
      </w:r>
      <w:r w:rsidR="003E64E1">
        <w:rPr>
          <w:rFonts w:ascii="Times New Roman" w:eastAsia="Times New Roman" w:hAnsi="Times New Roman" w:cs="Times New Roman"/>
          <w:sz w:val="28"/>
          <w:szCs w:val="28"/>
          <w:lang w:eastAsia="ru-RU"/>
        </w:rPr>
        <w:t>ях, с приложением такого списка</w:t>
      </w:r>
      <w:r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64E1">
        <w:rPr>
          <w:rFonts w:ascii="Times New Roman" w:eastAsia="Times New Roman" w:hAnsi="Times New Roman" w:cs="Times New Roman"/>
          <w:sz w:val="28"/>
          <w:szCs w:val="28"/>
          <w:lang w:eastAsia="ru-RU"/>
        </w:rPr>
        <w:t>(в</w:t>
      </w:r>
      <w:r w:rsidR="00E93B90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список включаются лица, имеющие право на участие </w:t>
      </w:r>
      <w:r w:rsidR="00F46E1F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93B90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проводимом общем собрании акционеров акционерного общества</w:t>
      </w:r>
      <w:r w:rsidR="003E64E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  <w:r w:rsidR="003E6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писок должен содержать сведения, позволяющие идентифицировать акционерное общество, сведения о категории (типе) акций,</w:t>
      </w:r>
      <w:r w:rsidRPr="00A37589">
        <w:t xml:space="preserve"> </w:t>
      </w:r>
      <w:r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сведения, позволяющие идентифицировать лиц, включенных в список, и количество принадлежащих </w:t>
      </w:r>
      <w:r w:rsidR="001815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>им ценных бумаг, а также</w:t>
      </w:r>
      <w:r w:rsidRPr="00A37589">
        <w:t xml:space="preserve"> </w:t>
      </w:r>
      <w:r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количестве ценных бумаг, учтенных </w:t>
      </w:r>
      <w:r w:rsidR="00F46E1F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счете</w:t>
      </w:r>
      <w:r w:rsidR="00626D2B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неустановленных лиц</w:t>
      </w:r>
      <w:r w:rsidR="003E64E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F33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3467" w:rsidRPr="00A37589" w:rsidRDefault="003E5FE9" w:rsidP="003E64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A4048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3A6DAD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0B0E65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 вопросам</w:t>
      </w:r>
      <w:r w:rsidR="003A6DAD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</w:t>
      </w:r>
      <w:r w:rsidR="000B0E65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3A6DAD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</w:t>
      </w:r>
      <w:r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E6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</w:t>
      </w:r>
      <w:r w:rsidR="003A6DAD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оложения, </w:t>
      </w:r>
      <w:r w:rsidR="000B0E65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принимаются</w:t>
      </w:r>
      <w:r w:rsidR="00F93467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E3A15" w:rsidRPr="00A37589" w:rsidRDefault="00AA4048" w:rsidP="003E64E1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общим собранием акционеров акционерного общества </w:t>
      </w:r>
      <w:r w:rsidR="000F19C4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большинством </w:t>
      </w:r>
      <w:r w:rsidR="00F46E1F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F19C4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три четверти голосов</w:t>
      </w:r>
      <w:r w:rsidR="00FE3AF0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акционеров </w:t>
      </w:r>
      <w:r w:rsidR="0018157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E3AF0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владельцев голосующих акций, принимающих участие </w:t>
      </w:r>
      <w:r w:rsidR="00ED30C6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общем собрании акционеров акционерного общества</w:t>
      </w:r>
      <w:r w:rsidR="00F93467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FE3A15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3A15" w:rsidRPr="00A37589" w:rsidRDefault="00FE3A15" w:rsidP="003E64E1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общим собранием участников общества с ограниченной ответственностью не менее двух третей голосов от общего </w:t>
      </w:r>
      <w:proofErr w:type="gramStart"/>
      <w:r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числа</w:t>
      </w:r>
      <w:proofErr w:type="gramEnd"/>
      <w:r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принимающих участие в общем собрании участников общества.</w:t>
      </w:r>
    </w:p>
    <w:p w:rsidR="00A216DC" w:rsidRPr="00A37589" w:rsidRDefault="003E64E1" w:rsidP="003E64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r w:rsidR="00A216DC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лицо, не включенное в утвержденный общим собранием акционеров список лиц,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которым должны быть зачислены </w:t>
      </w:r>
      <w:r w:rsidR="00A216DC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 акционерного общества с 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минальной стоимостью в рублях, </w:t>
      </w:r>
      <w:r w:rsidR="00A216DC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полагающее,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216DC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указанное в утвержденном списке количество акций, подлежащих зачислению на его счет, должно быть изменено, обратится в суд с требованием </w:t>
      </w:r>
      <w:r w:rsidR="00A216DC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 внесении изменений в указанный список, то к иску должны прилагаться доступные в</w:t>
      </w:r>
      <w:proofErr w:type="gramEnd"/>
      <w:r w:rsidR="00A216DC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216DC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сложившихся обстоятельствах документы, свидетельствующие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216DC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принадлежности лицу, обратившемуся с указанным требованием, акций акционерного общ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ества с номинальной стоимостью </w:t>
      </w:r>
      <w:r w:rsidR="00A216DC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иностранной валюте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216DC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количестве таких акций, а также при налич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соответствующей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информации –</w:t>
      </w:r>
      <w:r w:rsidR="00A216DC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лице,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которое должно быть исключено </w:t>
      </w:r>
      <w:r w:rsidR="00A216DC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списка лиц, которым должны быть зачислены акции акционерного общества с номинальной стоимостью в рублях, либо количество акций которого в указанном списке должно быть</w:t>
      </w:r>
      <w:proofErr w:type="gramEnd"/>
      <w:r w:rsidR="00A216DC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изменено.</w:t>
      </w:r>
    </w:p>
    <w:p w:rsidR="00B64814" w:rsidRPr="00A37589" w:rsidRDefault="00A216DC" w:rsidP="003E64E1">
      <w:pPr>
        <w:tabs>
          <w:tab w:val="left" w:pos="8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F5FF8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E4677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="0099513C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по вопросам, </w:t>
      </w:r>
      <w:r w:rsidR="00CF5FF8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</w:t>
      </w:r>
      <w:r w:rsidR="0099513C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CF5FF8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абзацами </w:t>
      </w:r>
      <w:r w:rsidR="00C0382E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третьим</w:t>
      </w:r>
      <w:r w:rsidR="000266D4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5FF8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C0382E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шестым</w:t>
      </w:r>
      <w:r w:rsidR="00062EFA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5FF8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</w:t>
      </w:r>
      <w:r w:rsidR="004268E0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E6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</w:t>
      </w:r>
      <w:r w:rsidR="00CF5FF8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оложения, </w:t>
      </w:r>
      <w:r w:rsidR="0099513C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вступают </w:t>
      </w:r>
      <w:r w:rsidR="00CF5FF8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со дня </w:t>
      </w:r>
      <w:r w:rsidR="0099513C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сведений </w:t>
      </w:r>
      <w:r w:rsidR="00F46E1F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9513C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акционерном обществе</w:t>
      </w:r>
      <w:r w:rsidR="00062EFA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4814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62EFA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 с ограниченной ответственностью</w:t>
      </w:r>
      <w:r w:rsidR="00B64814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9513C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6E1F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E64E1">
        <w:rPr>
          <w:rFonts w:ascii="Times New Roman" w:eastAsia="Times New Roman" w:hAnsi="Times New Roman" w:cs="Times New Roman"/>
          <w:sz w:val="28"/>
          <w:szCs w:val="28"/>
          <w:lang w:eastAsia="ru-RU"/>
        </w:rPr>
        <w:t>в Е</w:t>
      </w:r>
      <w:r w:rsidR="0099513C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диный государственный реестр юридических лиц</w:t>
      </w:r>
      <w:r w:rsidR="003F2CDB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</w:t>
      </w:r>
      <w:r w:rsidR="00F46E1F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F2CDB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пунктами 2 и 3 статьи 19</w:t>
      </w:r>
      <w:r w:rsidR="003F2CDB" w:rsidRPr="00A3758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1 </w:t>
      </w:r>
      <w:r w:rsidR="003F2CDB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</w:t>
      </w:r>
      <w:r w:rsidR="002279F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30.11.</w:t>
      </w:r>
      <w:r w:rsidR="00C26B0C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1994 </w:t>
      </w:r>
      <w:r w:rsidR="00C26B0C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F2CDB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279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F2CDB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>52-ФЗ</w:t>
      </w:r>
      <w:r w:rsidR="00C26B0C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введении в действие части первой Гражданского кодекса Российской Федерации»</w:t>
      </w:r>
      <w:r w:rsidR="00A10048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CF5FF8" w:rsidRPr="00A37589" w:rsidRDefault="00281F8C" w:rsidP="003E64E1">
      <w:pPr>
        <w:tabs>
          <w:tab w:val="left" w:pos="8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указанной даты </w:t>
      </w:r>
      <w:r w:rsidR="00C62C22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избрания (образования, назначения) новых органов акционерного общества </w:t>
      </w:r>
      <w:r w:rsidR="00B64814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62C22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 с ограниченной ответственностью</w:t>
      </w:r>
      <w:r w:rsidR="00B64814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62C22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ранее избранных (</w:t>
      </w:r>
      <w:r w:rsidR="00C62C22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образованных, </w:t>
      </w:r>
      <w:r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назначенных) </w:t>
      </w:r>
      <w:r w:rsidR="00ED30C6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</w:t>
      </w:r>
      <w:r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</w:t>
      </w:r>
      <w:r w:rsidR="00FE3A15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30C6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прекращаются</w:t>
      </w:r>
      <w:r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3820" w:rsidRDefault="00A216DC" w:rsidP="003E64E1">
      <w:pPr>
        <w:tabs>
          <w:tab w:val="left" w:pos="8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12C4E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DF305E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приведении акционерными обществами учредительных документов в соответствие с законодательством Российской Федерации </w:t>
      </w:r>
      <w:r w:rsidR="00F46E1F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F305E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>у акционеров</w:t>
      </w:r>
      <w:r w:rsidR="00A618AB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голосовавших </w:t>
      </w:r>
      <w:proofErr w:type="gramStart"/>
      <w:r w:rsidR="00A618AB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</w:t>
      </w:r>
      <w:proofErr w:type="gramEnd"/>
      <w:r w:rsidR="00A618AB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618AB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A618AB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вопросам повестки </w:t>
      </w:r>
      <w:r w:rsidR="001815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618AB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 или не принимавших участия в голосовании по соответствующим вопросам,</w:t>
      </w:r>
      <w:r w:rsidR="00DF305E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возникает право требовать выкупа </w:t>
      </w:r>
      <w:r w:rsidR="00A618AB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акционерным обществом принадлежащих им </w:t>
      </w:r>
      <w:r w:rsidR="00DF305E" w:rsidRPr="00A3758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акций.</w:t>
      </w:r>
    </w:p>
    <w:p w:rsidR="00B655F7" w:rsidRPr="00C02E0F" w:rsidRDefault="00B655F7" w:rsidP="003E64E1">
      <w:pPr>
        <w:tabs>
          <w:tab w:val="left" w:pos="8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B90F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24503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оложение действует до </w:t>
      </w:r>
      <w:r w:rsidR="0018157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23D2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23D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0</w:t>
      </w:r>
      <w:r w:rsidR="00023D2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2026.</w:t>
      </w:r>
    </w:p>
    <w:sectPr w:rsidR="00B655F7" w:rsidRPr="00C02E0F" w:rsidSect="00136788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7DA" w:rsidRDefault="001367DA" w:rsidP="00216D69">
      <w:pPr>
        <w:spacing w:after="0" w:line="240" w:lineRule="auto"/>
      </w:pPr>
      <w:r>
        <w:separator/>
      </w:r>
    </w:p>
  </w:endnote>
  <w:endnote w:type="continuationSeparator" w:id="0">
    <w:p w:rsidR="001367DA" w:rsidRDefault="001367DA" w:rsidP="00216D69">
      <w:pPr>
        <w:spacing w:after="0" w:line="240" w:lineRule="auto"/>
      </w:pPr>
      <w:r>
        <w:continuationSeparator/>
      </w:r>
    </w:p>
  </w:endnote>
  <w:endnote w:type="continuationNotice" w:id="1">
    <w:p w:rsidR="001367DA" w:rsidRDefault="001367D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7DA" w:rsidRDefault="001367DA" w:rsidP="00216D69">
      <w:pPr>
        <w:spacing w:after="0" w:line="240" w:lineRule="auto"/>
      </w:pPr>
      <w:r>
        <w:separator/>
      </w:r>
    </w:p>
  </w:footnote>
  <w:footnote w:type="continuationSeparator" w:id="0">
    <w:p w:rsidR="001367DA" w:rsidRDefault="001367DA" w:rsidP="00216D69">
      <w:pPr>
        <w:spacing w:after="0" w:line="240" w:lineRule="auto"/>
      </w:pPr>
      <w:r>
        <w:continuationSeparator/>
      </w:r>
    </w:p>
  </w:footnote>
  <w:footnote w:type="continuationNotice" w:id="1">
    <w:p w:rsidR="001367DA" w:rsidRDefault="001367D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F10" w:rsidRPr="00A41ABE" w:rsidRDefault="00332F10">
    <w:pPr>
      <w:pStyle w:val="ab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E0A81"/>
    <w:multiLevelType w:val="hybridMultilevel"/>
    <w:tmpl w:val="0D885EB6"/>
    <w:lvl w:ilvl="0" w:tplc="236C33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4AC2D5A"/>
    <w:multiLevelType w:val="hybridMultilevel"/>
    <w:tmpl w:val="940ADE56"/>
    <w:lvl w:ilvl="0" w:tplc="D1E008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5536468"/>
    <w:multiLevelType w:val="hybridMultilevel"/>
    <w:tmpl w:val="690E9C52"/>
    <w:lvl w:ilvl="0" w:tplc="3B00FBA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BD38F7"/>
    <w:rsid w:val="00010787"/>
    <w:rsid w:val="00010FEB"/>
    <w:rsid w:val="000118EA"/>
    <w:rsid w:val="000163C5"/>
    <w:rsid w:val="00016998"/>
    <w:rsid w:val="00021430"/>
    <w:rsid w:val="000238E6"/>
    <w:rsid w:val="00023D23"/>
    <w:rsid w:val="00024E85"/>
    <w:rsid w:val="000266D4"/>
    <w:rsid w:val="00027FA7"/>
    <w:rsid w:val="00042D7C"/>
    <w:rsid w:val="00053C58"/>
    <w:rsid w:val="00054228"/>
    <w:rsid w:val="00062EFA"/>
    <w:rsid w:val="00067AD4"/>
    <w:rsid w:val="000714FC"/>
    <w:rsid w:val="00081051"/>
    <w:rsid w:val="00082887"/>
    <w:rsid w:val="00091EAF"/>
    <w:rsid w:val="000921DD"/>
    <w:rsid w:val="000A3E2F"/>
    <w:rsid w:val="000B0E65"/>
    <w:rsid w:val="000B7338"/>
    <w:rsid w:val="000C67B7"/>
    <w:rsid w:val="000C7C38"/>
    <w:rsid w:val="000D0020"/>
    <w:rsid w:val="000D387A"/>
    <w:rsid w:val="000D4053"/>
    <w:rsid w:val="000D7C4E"/>
    <w:rsid w:val="000F19C4"/>
    <w:rsid w:val="000F4389"/>
    <w:rsid w:val="00101EC9"/>
    <w:rsid w:val="0010310A"/>
    <w:rsid w:val="00116C86"/>
    <w:rsid w:val="00117889"/>
    <w:rsid w:val="0012555B"/>
    <w:rsid w:val="001357D9"/>
    <w:rsid w:val="00136788"/>
    <w:rsid w:val="001367DA"/>
    <w:rsid w:val="001433BD"/>
    <w:rsid w:val="00146139"/>
    <w:rsid w:val="00146670"/>
    <w:rsid w:val="001520EF"/>
    <w:rsid w:val="00156926"/>
    <w:rsid w:val="0016122A"/>
    <w:rsid w:val="001701E9"/>
    <w:rsid w:val="00170CEA"/>
    <w:rsid w:val="00171223"/>
    <w:rsid w:val="00177F93"/>
    <w:rsid w:val="00181573"/>
    <w:rsid w:val="00191722"/>
    <w:rsid w:val="001A25A5"/>
    <w:rsid w:val="001A728D"/>
    <w:rsid w:val="001B10BF"/>
    <w:rsid w:val="001B63CB"/>
    <w:rsid w:val="001C1E28"/>
    <w:rsid w:val="001C320B"/>
    <w:rsid w:val="001D0368"/>
    <w:rsid w:val="001D03BF"/>
    <w:rsid w:val="001D4C89"/>
    <w:rsid w:val="001D6F54"/>
    <w:rsid w:val="001F40BE"/>
    <w:rsid w:val="001F52D9"/>
    <w:rsid w:val="00212D94"/>
    <w:rsid w:val="00213626"/>
    <w:rsid w:val="00216D69"/>
    <w:rsid w:val="0021727F"/>
    <w:rsid w:val="002211B7"/>
    <w:rsid w:val="002248B3"/>
    <w:rsid w:val="002257AF"/>
    <w:rsid w:val="00225C09"/>
    <w:rsid w:val="00226EB4"/>
    <w:rsid w:val="002279F2"/>
    <w:rsid w:val="00231878"/>
    <w:rsid w:val="00245039"/>
    <w:rsid w:val="0024510D"/>
    <w:rsid w:val="00252992"/>
    <w:rsid w:val="00261E28"/>
    <w:rsid w:val="002628B4"/>
    <w:rsid w:val="0027774D"/>
    <w:rsid w:val="00281F8C"/>
    <w:rsid w:val="0028416D"/>
    <w:rsid w:val="002850E5"/>
    <w:rsid w:val="002A32E3"/>
    <w:rsid w:val="002A452A"/>
    <w:rsid w:val="002A6CEA"/>
    <w:rsid w:val="002A759C"/>
    <w:rsid w:val="002B3AC8"/>
    <w:rsid w:val="002D34B0"/>
    <w:rsid w:val="002D4EF6"/>
    <w:rsid w:val="002F4481"/>
    <w:rsid w:val="002F4818"/>
    <w:rsid w:val="00307335"/>
    <w:rsid w:val="00307902"/>
    <w:rsid w:val="00315B39"/>
    <w:rsid w:val="00332ED4"/>
    <w:rsid w:val="00332F10"/>
    <w:rsid w:val="00356C61"/>
    <w:rsid w:val="003641E2"/>
    <w:rsid w:val="003706AD"/>
    <w:rsid w:val="0037554B"/>
    <w:rsid w:val="003815FB"/>
    <w:rsid w:val="00393ED5"/>
    <w:rsid w:val="00397936"/>
    <w:rsid w:val="003A31DC"/>
    <w:rsid w:val="003A6DAD"/>
    <w:rsid w:val="003C0FEC"/>
    <w:rsid w:val="003C3386"/>
    <w:rsid w:val="003C53AD"/>
    <w:rsid w:val="003C64E4"/>
    <w:rsid w:val="003C6945"/>
    <w:rsid w:val="003D5A83"/>
    <w:rsid w:val="003E14D5"/>
    <w:rsid w:val="003E5FE9"/>
    <w:rsid w:val="003E64E1"/>
    <w:rsid w:val="003E7214"/>
    <w:rsid w:val="003F2CDB"/>
    <w:rsid w:val="00405E59"/>
    <w:rsid w:val="004109BC"/>
    <w:rsid w:val="00423F70"/>
    <w:rsid w:val="004262E0"/>
    <w:rsid w:val="00426452"/>
    <w:rsid w:val="004268E0"/>
    <w:rsid w:val="00430C22"/>
    <w:rsid w:val="00435A58"/>
    <w:rsid w:val="00441E0A"/>
    <w:rsid w:val="0044391B"/>
    <w:rsid w:val="00461045"/>
    <w:rsid w:val="00462D78"/>
    <w:rsid w:val="00473188"/>
    <w:rsid w:val="00480D16"/>
    <w:rsid w:val="0048435C"/>
    <w:rsid w:val="004876FC"/>
    <w:rsid w:val="004945C2"/>
    <w:rsid w:val="004B389E"/>
    <w:rsid w:val="004B4557"/>
    <w:rsid w:val="004C17E0"/>
    <w:rsid w:val="004C6D30"/>
    <w:rsid w:val="004D5B3D"/>
    <w:rsid w:val="004D760C"/>
    <w:rsid w:val="004F0721"/>
    <w:rsid w:val="004F2AF3"/>
    <w:rsid w:val="00500697"/>
    <w:rsid w:val="00512C4E"/>
    <w:rsid w:val="00514356"/>
    <w:rsid w:val="005273C0"/>
    <w:rsid w:val="00527F5C"/>
    <w:rsid w:val="005337FD"/>
    <w:rsid w:val="00535907"/>
    <w:rsid w:val="00537B5A"/>
    <w:rsid w:val="005406E2"/>
    <w:rsid w:val="00540DE7"/>
    <w:rsid w:val="00567D16"/>
    <w:rsid w:val="0057106E"/>
    <w:rsid w:val="00573E0A"/>
    <w:rsid w:val="00581B40"/>
    <w:rsid w:val="00587CFB"/>
    <w:rsid w:val="005961B7"/>
    <w:rsid w:val="005B000A"/>
    <w:rsid w:val="005B12C1"/>
    <w:rsid w:val="005B72B8"/>
    <w:rsid w:val="005D3614"/>
    <w:rsid w:val="005D479B"/>
    <w:rsid w:val="005D7110"/>
    <w:rsid w:val="005E4C39"/>
    <w:rsid w:val="005E660B"/>
    <w:rsid w:val="005E7D64"/>
    <w:rsid w:val="005F594B"/>
    <w:rsid w:val="00610381"/>
    <w:rsid w:val="00612ECD"/>
    <w:rsid w:val="0062643A"/>
    <w:rsid w:val="00626C8E"/>
    <w:rsid w:val="00626D2B"/>
    <w:rsid w:val="006338E9"/>
    <w:rsid w:val="00640217"/>
    <w:rsid w:val="00666834"/>
    <w:rsid w:val="00676202"/>
    <w:rsid w:val="00681AD8"/>
    <w:rsid w:val="00682108"/>
    <w:rsid w:val="00690AC1"/>
    <w:rsid w:val="00697C70"/>
    <w:rsid w:val="006A1DE7"/>
    <w:rsid w:val="006A4713"/>
    <w:rsid w:val="006A6859"/>
    <w:rsid w:val="006C1D4D"/>
    <w:rsid w:val="006C1EDD"/>
    <w:rsid w:val="006C2EFA"/>
    <w:rsid w:val="006C2F8D"/>
    <w:rsid w:val="006D0C50"/>
    <w:rsid w:val="006D1866"/>
    <w:rsid w:val="006D392C"/>
    <w:rsid w:val="006E0037"/>
    <w:rsid w:val="006E475C"/>
    <w:rsid w:val="006F156F"/>
    <w:rsid w:val="006F46C1"/>
    <w:rsid w:val="006F4807"/>
    <w:rsid w:val="00711F4A"/>
    <w:rsid w:val="007353D5"/>
    <w:rsid w:val="00740027"/>
    <w:rsid w:val="00740B63"/>
    <w:rsid w:val="0074792D"/>
    <w:rsid w:val="00770F00"/>
    <w:rsid w:val="00783AF3"/>
    <w:rsid w:val="007A1B84"/>
    <w:rsid w:val="007A6346"/>
    <w:rsid w:val="007B3E40"/>
    <w:rsid w:val="007B6CC5"/>
    <w:rsid w:val="007B774F"/>
    <w:rsid w:val="007C14EE"/>
    <w:rsid w:val="007D0DE4"/>
    <w:rsid w:val="007D4C4F"/>
    <w:rsid w:val="007E15D9"/>
    <w:rsid w:val="007E4677"/>
    <w:rsid w:val="007E5B85"/>
    <w:rsid w:val="007E69AE"/>
    <w:rsid w:val="007F54CB"/>
    <w:rsid w:val="007F5E36"/>
    <w:rsid w:val="007F6394"/>
    <w:rsid w:val="0080138C"/>
    <w:rsid w:val="0080301C"/>
    <w:rsid w:val="008031FD"/>
    <w:rsid w:val="00805261"/>
    <w:rsid w:val="008054FD"/>
    <w:rsid w:val="00807D11"/>
    <w:rsid w:val="00812D9E"/>
    <w:rsid w:val="00813C5C"/>
    <w:rsid w:val="008453EE"/>
    <w:rsid w:val="008461AB"/>
    <w:rsid w:val="00847928"/>
    <w:rsid w:val="00856751"/>
    <w:rsid w:val="00887414"/>
    <w:rsid w:val="008911BD"/>
    <w:rsid w:val="008919EE"/>
    <w:rsid w:val="008955EA"/>
    <w:rsid w:val="008A7D9F"/>
    <w:rsid w:val="008B12E5"/>
    <w:rsid w:val="008C17B1"/>
    <w:rsid w:val="008C7D54"/>
    <w:rsid w:val="008D27B6"/>
    <w:rsid w:val="008D33FB"/>
    <w:rsid w:val="008E4981"/>
    <w:rsid w:val="008F0F28"/>
    <w:rsid w:val="00906EB1"/>
    <w:rsid w:val="009070AB"/>
    <w:rsid w:val="00921B99"/>
    <w:rsid w:val="00923C58"/>
    <w:rsid w:val="009312DD"/>
    <w:rsid w:val="00934A45"/>
    <w:rsid w:val="00935F6C"/>
    <w:rsid w:val="00941FB9"/>
    <w:rsid w:val="009450B6"/>
    <w:rsid w:val="00956647"/>
    <w:rsid w:val="00965F22"/>
    <w:rsid w:val="0097281D"/>
    <w:rsid w:val="0098358F"/>
    <w:rsid w:val="0098481E"/>
    <w:rsid w:val="00985EA6"/>
    <w:rsid w:val="0099252D"/>
    <w:rsid w:val="00992F9D"/>
    <w:rsid w:val="0099513C"/>
    <w:rsid w:val="009A491C"/>
    <w:rsid w:val="009A561C"/>
    <w:rsid w:val="009A6D51"/>
    <w:rsid w:val="009A7FD8"/>
    <w:rsid w:val="009B1C42"/>
    <w:rsid w:val="009C0044"/>
    <w:rsid w:val="009C0972"/>
    <w:rsid w:val="009D1147"/>
    <w:rsid w:val="009D7E6B"/>
    <w:rsid w:val="00A05F40"/>
    <w:rsid w:val="00A073F9"/>
    <w:rsid w:val="00A10048"/>
    <w:rsid w:val="00A1104A"/>
    <w:rsid w:val="00A1251E"/>
    <w:rsid w:val="00A151B4"/>
    <w:rsid w:val="00A216DC"/>
    <w:rsid w:val="00A33137"/>
    <w:rsid w:val="00A35256"/>
    <w:rsid w:val="00A37589"/>
    <w:rsid w:val="00A41ABE"/>
    <w:rsid w:val="00A4408F"/>
    <w:rsid w:val="00A46A83"/>
    <w:rsid w:val="00A46DC8"/>
    <w:rsid w:val="00A618AB"/>
    <w:rsid w:val="00A63FF8"/>
    <w:rsid w:val="00A771A9"/>
    <w:rsid w:val="00A96CC1"/>
    <w:rsid w:val="00AA4048"/>
    <w:rsid w:val="00AA533F"/>
    <w:rsid w:val="00AA7994"/>
    <w:rsid w:val="00AC04D6"/>
    <w:rsid w:val="00AC1E88"/>
    <w:rsid w:val="00AC2CAA"/>
    <w:rsid w:val="00AD6D91"/>
    <w:rsid w:val="00B149DB"/>
    <w:rsid w:val="00B23867"/>
    <w:rsid w:val="00B274A9"/>
    <w:rsid w:val="00B30CA3"/>
    <w:rsid w:val="00B31EB4"/>
    <w:rsid w:val="00B32B62"/>
    <w:rsid w:val="00B35DC5"/>
    <w:rsid w:val="00B3710E"/>
    <w:rsid w:val="00B4364B"/>
    <w:rsid w:val="00B503F9"/>
    <w:rsid w:val="00B5046B"/>
    <w:rsid w:val="00B53B1C"/>
    <w:rsid w:val="00B553B7"/>
    <w:rsid w:val="00B64814"/>
    <w:rsid w:val="00B655F7"/>
    <w:rsid w:val="00B66CE7"/>
    <w:rsid w:val="00B75265"/>
    <w:rsid w:val="00B76E28"/>
    <w:rsid w:val="00B80D26"/>
    <w:rsid w:val="00B84D8B"/>
    <w:rsid w:val="00B86909"/>
    <w:rsid w:val="00B90F87"/>
    <w:rsid w:val="00B91CD6"/>
    <w:rsid w:val="00B9696A"/>
    <w:rsid w:val="00BA0904"/>
    <w:rsid w:val="00BA2655"/>
    <w:rsid w:val="00BA408F"/>
    <w:rsid w:val="00BB0AB1"/>
    <w:rsid w:val="00BB4177"/>
    <w:rsid w:val="00BB6903"/>
    <w:rsid w:val="00BC0116"/>
    <w:rsid w:val="00BC3BD2"/>
    <w:rsid w:val="00BC3DEA"/>
    <w:rsid w:val="00BD38F7"/>
    <w:rsid w:val="00BE1BEC"/>
    <w:rsid w:val="00BE7931"/>
    <w:rsid w:val="00C0094D"/>
    <w:rsid w:val="00C02E0F"/>
    <w:rsid w:val="00C0382E"/>
    <w:rsid w:val="00C13AE2"/>
    <w:rsid w:val="00C20770"/>
    <w:rsid w:val="00C22FCA"/>
    <w:rsid w:val="00C26B0C"/>
    <w:rsid w:val="00C45611"/>
    <w:rsid w:val="00C53354"/>
    <w:rsid w:val="00C546BD"/>
    <w:rsid w:val="00C62C22"/>
    <w:rsid w:val="00C91F47"/>
    <w:rsid w:val="00C92BCA"/>
    <w:rsid w:val="00C93820"/>
    <w:rsid w:val="00CB60AE"/>
    <w:rsid w:val="00CB6E44"/>
    <w:rsid w:val="00CD2831"/>
    <w:rsid w:val="00CD4307"/>
    <w:rsid w:val="00CD5915"/>
    <w:rsid w:val="00CD6F12"/>
    <w:rsid w:val="00CE4D12"/>
    <w:rsid w:val="00CE5A5A"/>
    <w:rsid w:val="00CF0B87"/>
    <w:rsid w:val="00CF3E82"/>
    <w:rsid w:val="00CF5FF8"/>
    <w:rsid w:val="00D00976"/>
    <w:rsid w:val="00D131A3"/>
    <w:rsid w:val="00D245D6"/>
    <w:rsid w:val="00D26811"/>
    <w:rsid w:val="00D31048"/>
    <w:rsid w:val="00D36722"/>
    <w:rsid w:val="00D40B82"/>
    <w:rsid w:val="00D43909"/>
    <w:rsid w:val="00D441AF"/>
    <w:rsid w:val="00D55D8F"/>
    <w:rsid w:val="00D6134B"/>
    <w:rsid w:val="00D6221E"/>
    <w:rsid w:val="00D62B40"/>
    <w:rsid w:val="00D636B5"/>
    <w:rsid w:val="00D66C0C"/>
    <w:rsid w:val="00D71F3D"/>
    <w:rsid w:val="00D76B81"/>
    <w:rsid w:val="00D7762D"/>
    <w:rsid w:val="00D80E10"/>
    <w:rsid w:val="00D91A87"/>
    <w:rsid w:val="00D97077"/>
    <w:rsid w:val="00DA37C3"/>
    <w:rsid w:val="00DB5BFB"/>
    <w:rsid w:val="00DB697F"/>
    <w:rsid w:val="00DC0A81"/>
    <w:rsid w:val="00DC349B"/>
    <w:rsid w:val="00DC3A9E"/>
    <w:rsid w:val="00DD45F0"/>
    <w:rsid w:val="00DF305E"/>
    <w:rsid w:val="00DF769D"/>
    <w:rsid w:val="00DF7EC7"/>
    <w:rsid w:val="00E044C5"/>
    <w:rsid w:val="00E06E3D"/>
    <w:rsid w:val="00E07DC0"/>
    <w:rsid w:val="00E15B23"/>
    <w:rsid w:val="00E20904"/>
    <w:rsid w:val="00E25F54"/>
    <w:rsid w:val="00E3102A"/>
    <w:rsid w:val="00E33FF1"/>
    <w:rsid w:val="00E47BC9"/>
    <w:rsid w:val="00E521B9"/>
    <w:rsid w:val="00E53251"/>
    <w:rsid w:val="00E576B4"/>
    <w:rsid w:val="00E73F3C"/>
    <w:rsid w:val="00E84235"/>
    <w:rsid w:val="00E855EB"/>
    <w:rsid w:val="00E86192"/>
    <w:rsid w:val="00E865C8"/>
    <w:rsid w:val="00E92208"/>
    <w:rsid w:val="00E93B90"/>
    <w:rsid w:val="00EA3C40"/>
    <w:rsid w:val="00EB43BA"/>
    <w:rsid w:val="00EC0154"/>
    <w:rsid w:val="00EC14D8"/>
    <w:rsid w:val="00EC25A8"/>
    <w:rsid w:val="00EC391C"/>
    <w:rsid w:val="00ED2798"/>
    <w:rsid w:val="00ED30C6"/>
    <w:rsid w:val="00EE2F7B"/>
    <w:rsid w:val="00EF5380"/>
    <w:rsid w:val="00F2597E"/>
    <w:rsid w:val="00F41FA1"/>
    <w:rsid w:val="00F46E1F"/>
    <w:rsid w:val="00F628FA"/>
    <w:rsid w:val="00F70DF0"/>
    <w:rsid w:val="00F70E54"/>
    <w:rsid w:val="00F85BF7"/>
    <w:rsid w:val="00F86739"/>
    <w:rsid w:val="00F86AD2"/>
    <w:rsid w:val="00F90DF4"/>
    <w:rsid w:val="00F93467"/>
    <w:rsid w:val="00FA2BB1"/>
    <w:rsid w:val="00FC45F3"/>
    <w:rsid w:val="00FC4EA3"/>
    <w:rsid w:val="00FC51CF"/>
    <w:rsid w:val="00FC6E17"/>
    <w:rsid w:val="00FD1B21"/>
    <w:rsid w:val="00FD614C"/>
    <w:rsid w:val="00FD6746"/>
    <w:rsid w:val="00FE1DFD"/>
    <w:rsid w:val="00FE30D9"/>
    <w:rsid w:val="00FE3A15"/>
    <w:rsid w:val="00FE3AF0"/>
    <w:rsid w:val="00FE5F44"/>
    <w:rsid w:val="00FE7E0B"/>
    <w:rsid w:val="00FF1573"/>
    <w:rsid w:val="00FF2BE7"/>
    <w:rsid w:val="00FF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70F00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770F0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770F0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70F0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70F0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70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70F0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4876FC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216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16D69"/>
  </w:style>
  <w:style w:type="paragraph" w:styleId="ad">
    <w:name w:val="footer"/>
    <w:basedOn w:val="a"/>
    <w:link w:val="ae"/>
    <w:uiPriority w:val="99"/>
    <w:unhideWhenUsed/>
    <w:rsid w:val="00216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16D69"/>
  </w:style>
  <w:style w:type="paragraph" w:styleId="af">
    <w:name w:val="Revision"/>
    <w:hidden/>
    <w:uiPriority w:val="99"/>
    <w:semiHidden/>
    <w:rsid w:val="00B80D2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3ED14-865F-46B3-9513-369AE64F3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1843</Words>
  <Characters>10509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CBR</Company>
  <LinksUpToDate>false</LinksUpToDate>
  <CharactersWithSpaces>12328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 Роман Борисович</dc:creator>
  <cp:lastModifiedBy>user8204</cp:lastModifiedBy>
  <cp:revision>8</cp:revision>
  <cp:lastPrinted>2023-06-28T14:37:00Z</cp:lastPrinted>
  <dcterms:created xsi:type="dcterms:W3CDTF">2023-07-05T10:11:00Z</dcterms:created>
  <dcterms:modified xsi:type="dcterms:W3CDTF">2023-07-14T11:48:00Z</dcterms:modified>
</cp:coreProperties>
</file>