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1C" w:rsidRPr="00B46E1C" w:rsidRDefault="00B46E1C" w:rsidP="00B46E1C">
      <w:pPr>
        <w:widowControl w:val="0"/>
        <w:suppressAutoHyphens/>
        <w:spacing w:after="0" w:line="200" w:lineRule="atLeast"/>
        <w:ind w:left="4962" w:right="62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УТВЕРЖДЕН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4962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постановлением Правительства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4962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Луганской Народной Республики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4962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от «19» января 2021 года № 23/21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4962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00" w:lineRule="atLeast"/>
        <w:ind w:left="300" w:right="62" w:firstLine="4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Порядок расчета стоимости платных услуг (работ), предоставляемых Государственным унитарным предприятием Луганской Народной Республики «Луганский научно-производственный центр метрологии, стандартизации и сертификации»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40" w:lineRule="auto"/>
        <w:ind w:left="360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val="en-US" w:eastAsia="hi-IN" w:bidi="hi-IN"/>
        </w:rPr>
        <w:t>I</w:t>
      </w:r>
      <w:r w:rsidRPr="00B46E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. Общие положения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autoSpaceDE w:val="0"/>
        <w:autoSpaceDN w:val="0"/>
        <w:adjustRightInd w:val="0"/>
        <w:spacing w:after="0" w:line="240" w:lineRule="auto"/>
        <w:ind w:right="21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46E1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1.1. Настоящий Порядок расчета стоимости платных услуг (работ), предоставляемых </w:t>
      </w:r>
      <w:r w:rsidRPr="00B4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унитарным предприятием Луганской Народной Республики «Луганский научно-производственный центр метрологии, стандартизации и сертификации» </w:t>
      </w:r>
      <w:r w:rsidRPr="00B46E1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(далее – Порядок),</w:t>
      </w:r>
      <w:r w:rsidRPr="00B4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E1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определяет механизм формирования стоимости платных услуг (работ) в сфере технических испытаний и исследований. </w:t>
      </w:r>
    </w:p>
    <w:p w:rsidR="00B46E1C" w:rsidRPr="00B46E1C" w:rsidRDefault="00B46E1C" w:rsidP="00B46E1C">
      <w:pPr>
        <w:autoSpaceDE w:val="0"/>
        <w:autoSpaceDN w:val="0"/>
        <w:adjustRightInd w:val="0"/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E1C" w:rsidRDefault="00B46E1C" w:rsidP="00B46E1C">
      <w:pPr>
        <w:widowControl w:val="0"/>
        <w:tabs>
          <w:tab w:val="left" w:pos="243"/>
        </w:tabs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1.2. Платные услуги (работы) предоставляются с использованием имущества, находящегося на балансе </w:t>
      </w:r>
      <w:r w:rsidRPr="00B46E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Луганской Народной Республики «Луганский научно-производственный центр метрологии, стандартизации и сертификации»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      (далее – ГУП ЛНР «Луганскстандартметрология»).</w:t>
      </w:r>
    </w:p>
    <w:p w:rsidR="00B46E1C" w:rsidRPr="00B46E1C" w:rsidRDefault="00B46E1C" w:rsidP="00B46E1C">
      <w:pPr>
        <w:widowControl w:val="0"/>
        <w:tabs>
          <w:tab w:val="left" w:pos="243"/>
        </w:tabs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tabs>
          <w:tab w:val="left" w:pos="243"/>
        </w:tabs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1.3. Основными задачами введения настоящего Порядка являются: </w:t>
      </w:r>
    </w:p>
    <w:p w:rsidR="00B46E1C" w:rsidRPr="00B46E1C" w:rsidRDefault="00B46E1C" w:rsidP="00B46E1C">
      <w:pPr>
        <w:widowControl w:val="0"/>
        <w:tabs>
          <w:tab w:val="left" w:pos="243"/>
        </w:tabs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оптимизация и упорядочение ценообразования на платные услуги (работы), предоставляемые ГУП ЛНР «Луганскстандартметрология»;</w:t>
      </w:r>
    </w:p>
    <w:p w:rsidR="00B46E1C" w:rsidRPr="00B46E1C" w:rsidRDefault="00B46E1C" w:rsidP="00B46E1C">
      <w:pPr>
        <w:widowControl w:val="0"/>
        <w:tabs>
          <w:tab w:val="left" w:pos="243"/>
        </w:tabs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повышение эффективности работы ГУП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ЛНР </w:t>
      </w:r>
      <w:bookmarkStart w:id="0" w:name="_GoBack"/>
      <w:bookmarkEnd w:id="0"/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«Луганскстандартметрология»;</w:t>
      </w:r>
    </w:p>
    <w:p w:rsidR="00B46E1C" w:rsidRPr="00B46E1C" w:rsidRDefault="00B46E1C" w:rsidP="00B46E1C">
      <w:pPr>
        <w:widowControl w:val="0"/>
        <w:tabs>
          <w:tab w:val="left" w:pos="243"/>
        </w:tabs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стимулирование внедрения новых видов платных услуг (работ), повышения качества оказываемых услуг (работ).</w:t>
      </w:r>
    </w:p>
    <w:p w:rsidR="00B46E1C" w:rsidRPr="00B46E1C" w:rsidRDefault="00B46E1C" w:rsidP="00B46E1C">
      <w:pPr>
        <w:widowControl w:val="0"/>
        <w:tabs>
          <w:tab w:val="left" w:pos="243"/>
        </w:tabs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left="23" w:right="6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II. Порядок формирования стоимости услуг (работ)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2.1. Стоимость платных услуг (работ), за исключением стоимости услуг, связанных с доставкой работников и/или оборудования к месту оказания платных услуг (работ) с использованием легковых, грузовых автомобилей, рассчитывается с учетом норм времени</w:t>
      </w:r>
      <w:r w:rsidRPr="00B46E1C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 стоимости калькуляционной единицы времени – одного человеко-часа (человеко-дня) исполнителей этих работ.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tabs>
          <w:tab w:val="left" w:pos="1038"/>
        </w:tabs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2.2. Нормы времени на проведение работ по метрологии, сертификации, аттестации и других видов работ разрабатываются и утверждаются исполнительным органом государственной власти Луганской Народной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Республики, проводящим государственную политику и осуществляющим функции по нормативному правовому регулированию, контролю и надзору                 в области обеспечения единства и достоверности технических измерений, стандартизации, оценки (подтверждения) соответствия, и являются обязательными для ГУП ЛНР «Луганскстандартметрология». Учитывая степень автоматизации и продуктивности поверочного оборудования,                                      ГУП ЛНР «Луганскстандартметрология» может разрабатывать, а также утверждать собственные нормы времени на поверку средств измерений                       на основании  норм времени на проведение работ по метрологии, сертификации, аттестации и других видов работ, утвержденных исполнительным органом государственной власти Луганской Народной Республики, проводящим государственную политику и осуществляющим функции по нормативному правовому регулированию, контролю и надзору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 области обеспечения единства и достоверности технических измерений, стандартизации, оценки (подтверждения) соответствия.</w:t>
      </w:r>
    </w:p>
    <w:p w:rsidR="00B46E1C" w:rsidRPr="00B46E1C" w:rsidRDefault="00B46E1C" w:rsidP="00B46E1C">
      <w:pPr>
        <w:widowControl w:val="0"/>
        <w:tabs>
          <w:tab w:val="left" w:pos="1038"/>
        </w:tabs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2.3. Базой для формирования стоимости калькуляционной единицы времени работ (услуг) являются фактические показатели финансовой отчетности за предыдущий период. Исключение составляют амортизационные отчисления, которые рассчитываются на запланированный период, и основная заработная плата, которая учитывается в калькуляционную единицу времени                в штатном расписании на дату расчета.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2.4. При установлении стоимости платных услуг (работ) применяется метод экономической обоснованности расходов (затрат).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2.5. Стоимость расчетной калькуляционной единицы времени включает: производственную себестоимость, признанные административные расходы, сумму прибыли и налог с оборота.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2.6. При расчете стоимости платных услуг (работ) используется следующая формула: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        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Стоимость услуги = стоимость 1 чел.ч (чел.дн) × Нвр,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где:</w:t>
      </w: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Нвр – норма времени (час), определяющая необходимые затраты рабочего времени одного работника или группы работников на оказание единицы услуг.</w:t>
      </w:r>
    </w:p>
    <w:p w:rsidR="00B46E1C" w:rsidRPr="00B46E1C" w:rsidRDefault="00B46E1C" w:rsidP="00B46E1C">
      <w:pPr>
        <w:widowControl w:val="0"/>
        <w:tabs>
          <w:tab w:val="left" w:pos="709"/>
        </w:tabs>
        <w:suppressAutoHyphens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Стоимость 1 чел.ч (чел.дн) рассчитывается по следующей формуле:</w:t>
      </w:r>
    </w:p>
    <w:p w:rsidR="00B46E1C" w:rsidRPr="00B46E1C" w:rsidRDefault="00B46E1C" w:rsidP="00B46E1C">
      <w:pPr>
        <w:widowControl w:val="0"/>
        <w:tabs>
          <w:tab w:val="left" w:pos="709"/>
        </w:tabs>
        <w:suppressAutoHyphens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B46E1C" w:rsidRPr="00B46E1C" w:rsidRDefault="00B46E1C" w:rsidP="00B46E1C">
      <w:pPr>
        <w:widowControl w:val="0"/>
        <w:tabs>
          <w:tab w:val="left" w:pos="709"/>
        </w:tabs>
        <w:suppressAutoHyphens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Стоимость 1 чел.ч (чел.дн) = (ФОТ + ЕСВ + РСЭО + ППР + ОР + АР)/БРВ + П + НСО),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где:</w:t>
      </w: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ФОТ – фонд оплаты труда (расходы на оплату труда (основная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 дополнительная заработная плата) основных работников. Основная заработная плата берется из штатного расписания</w:t>
      </w:r>
      <w:r w:rsidRPr="00B46E1C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(на дату расчета) к годовому фонду рабочего времени. Дополнительная заработная плата включает: доплаты,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надбавки, гарантийные и компенсационные выплаты, предусмотренные действующим законодательством;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ЕСВ – единый взнос на общеобязательное государственное социальное страхование, страховой взнос, сбор которого осуществляется в систему общеобязательного государственного социального страхования в обязательном порядке и на регулярной основе с целью обеспечения защиты в случаях, предусмотренных законодательством, прав застрахованных лиц и членов их семей на получение страховых выплат (услуг) по действующим видам общеобязательного государственного социального страхования;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РСЭО – расходы на содержание и эксплуатацию оборудования – включают расходы на поверку, ремонт и содержание приборов, расходы на</w:t>
      </w:r>
      <w:r w:rsidRPr="00B46E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электроэнергию;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14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ППР</w:t>
      </w: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– прочие прямые расходы – включают расходы: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1) на </w:t>
      </w:r>
      <w:r w:rsidRPr="00B46E1C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hi-IN" w:bidi="hi-IN"/>
        </w:rPr>
        <w:t>приобретение сырья, материалов, бланков, клейм, пломб, типографские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услуги;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2) амортизацию основных средств, амортизацию нематериальных активов, амортизацию других необоротных материальных активов;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 газоснабжение, водоснабжение и прочее содержание помещений производственного назначения (вывоз отходов, дезинфекция);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4) услуги связи (почтовые, телефонные, интернет и другие);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5) приобретение малоценных и быстроизнашивающихся предметов;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6) содержание основных средств  и других необоротных  активов;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7) канцелярские товары, хозяйственные товары, медикаменты;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8) аккредитацию лабораторий и органа по сертификации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val="uk-UA" w:eastAsia="hi-IN" w:bidi="hi-IN"/>
        </w:rPr>
        <w:t>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val="uk-UA" w:eastAsia="hi-IN" w:bidi="hi-IN"/>
        </w:rPr>
        <w:t xml:space="preserve">9)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расходы, связанные с арендой;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10) информационно-консультативные и другие услуги;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11) </w:t>
      </w:r>
      <w:r w:rsidRPr="00B46E1C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hi-IN" w:bidi="hi-IN"/>
        </w:rPr>
        <w:t>ремонт основных средств, техническое обслуживание и ремонт автотранспорта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компьютерной техники;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12) приобретение запчастей и расходных материалов;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13) страхование имущества, персонала</w:t>
      </w:r>
      <w:r w:rsidRPr="00B46E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14) подписку периодических изданий;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15) охрану труда и технику безопасности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(Командировочные расходы не включаются в стоимость 1 чел. ч                         (1 чел. дн);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2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 – общепроизводственные расходы – включают в себя расходы: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1) на </w:t>
      </w:r>
      <w:r w:rsidRPr="00B46E1C">
        <w:rPr>
          <w:rFonts w:ascii="Times New Roman" w:eastAsia="Times New Roman" w:hAnsi="Times New Roman" w:cs="Times New Roman"/>
          <w:kern w:val="28"/>
          <w:sz w:val="28"/>
          <w:szCs w:val="28"/>
          <w:lang w:eastAsia="hi-IN" w:bidi="hi-IN"/>
        </w:rPr>
        <w:t>оплату труда и отчисление единого взноса на общеобязательное государст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венное социальное страхование персонала, непосредственно связанного с управлением производством;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2) амортизацию основных средств, амортизацию нематериальных активов, амортизацию других необоротных активов;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газоснабжение, водоснабжение, электроснабжение, содержание помещений общепроизводственного назначения  (вывоз отходов, дезинфекция);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информационно-консультационные услуги, связанные с хозяйственной деятельностью предприятия;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5) услуги связи (почтовые, телефонные, интернет и другие);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6) приобретение бланков, пломб, типографские услуги;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7) приобретение малоценных и быстроизнашивающихся предметов;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8) содержание основных средств и других необоротных активов;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9) ремонт основных средств, техническое обслуживание и ремонт автотранспорта, компьютерной техники;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10) канцелярские товары, хозяйственные товары, медикаменты;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11) страхование имущества, персонала;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12) приобретение запчастей и расходных материалов;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13) подписку периодических изданий;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14) охрану труда и технику безопасности.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2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АР – административные расходы – включают в себя расходы: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1) на </w:t>
      </w:r>
      <w:r w:rsidRPr="00B46E1C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hi-IN" w:bidi="hi-IN"/>
        </w:rPr>
        <w:t>оплату труда (основная и дополнительная заработная плата) администрат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ивного персонала, отчисление единого взноса                                         на общеобязательное государственное социальное страхование;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2) </w:t>
      </w:r>
      <w:r w:rsidRPr="00B46E1C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hi-IN" w:bidi="hi-IN"/>
        </w:rPr>
        <w:t>амортизацию основных средств, амортизацию  нематериальных активов, амортизацию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других необоротных материальных активов общехозяйственного назначения;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газоснабжение, водоснабжение, электроснабжение и прочее содержание помещений административного назначения;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3) канцелярские товары, хозяйственные товары, медикаменты;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4) приобретение бланков, пломб, типографские услуги;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-1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5) услуги связи (почтовые, телефонные, интернет и другие);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6) услуги охраны ГУП ЛНР «Луганскстандартметрология»;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7) оплату услуг банка;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8) </w:t>
      </w:r>
      <w:r w:rsidRPr="00B46E1C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hi-IN" w:bidi="hi-IN"/>
        </w:rPr>
        <w:t>информационно-консультационные услуги, нотариальные, аудиторские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другие услуги, связанные с хозяйственной деятельностью;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9) содержание основных средств и других необоротных активов;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10) приобретение малоценных и быстроизнашивающихся предметов;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11) содержание и эксплуатацию помещений административного назначения, ремонт основных средств, техническое обслуживание и ремонт автотранспорта;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12) ремонт и техническое обслуживание компьютерной техники;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13) </w:t>
      </w:r>
      <w:r w:rsidRPr="00B46E1C">
        <w:rPr>
          <w:rFonts w:ascii="Times New Roman" w:eastAsia="Times New Roman" w:hAnsi="Times New Roman" w:cs="Times New Roman"/>
          <w:spacing w:val="-4"/>
          <w:kern w:val="28"/>
          <w:sz w:val="28"/>
          <w:szCs w:val="28"/>
          <w:lang w:eastAsia="hi-IN" w:bidi="hi-IN"/>
        </w:rPr>
        <w:t>налоги, уплаченные в соответствии с действующим законодательством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14) страхование имущества, персонала;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15) подписку периодических изданий;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16) охрану труда и технику безопасности;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 xml:space="preserve">         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БРВ – баланс рабочего времени – норма рабочего времени                                 на определенные календарные периоды времени исчисляется по расчетному графику пятидневной рабочей недели с двумя выходными днями в субботу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 воскресенье исходя из продолжительности ежедневной работы (смены)                       в соответствии с действующим законодательством Луганской Народной Республики;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 – прибыль – включается в стоимость платных услуг (работ)                             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в процентном отношении к затратам с использованием процента рентабельности.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          П = (ФОТ + ЕСВ + РСЭО + ППР + ОР + АР) × R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R – норматив рентабельности, не превышающий 20 %. </w:t>
      </w: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НСО – налог с оборота, ставка которого устанавливается в соответствии    с действующим законодательством Луганской Народной Республики. 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2.7. За базу распределения общепроизводственных и административных расходов принимается основная заработная плата основных работников.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2.8. Затраты, включаемые в себестоимость услуг, определяются                          в соответствии с действующим порядком ведения бухгалтерского учета                         в Луганской Народной Республике.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2.9. Прибыль, полученная от выполнения платных услуг (работ), после уплаты всех обязательных налогов и платежей в бюджет используется                          в порядке, установленном действующим законодательством Луганской Народной Республики. 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2.10.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 Стоимость услуг, связанных с доставкой работников и/или оборудования к месту оказания платных услуг (работ) с использованием легковых, грузовых автомобилей,</w:t>
      </w:r>
      <w:r w:rsidRPr="00B46E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определяется по формуле: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Стоимость услуги = Стоимость 1 км × протяженность маршрута (км)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2.11. Стоимость 1 км пробега рассчитывается по формуле: </w:t>
      </w:r>
    </w:p>
    <w:p w:rsidR="00B46E1C" w:rsidRPr="00B46E1C" w:rsidRDefault="00B46E1C" w:rsidP="00B46E1C">
      <w:pPr>
        <w:widowControl w:val="0"/>
        <w:suppressAutoHyphens/>
        <w:spacing w:after="0" w:line="200" w:lineRule="atLeast"/>
        <w:ind w:right="62" w:firstLine="709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Стоимость 1 км = ОЗ + ЕСВ + РГСМ + АОС</w:t>
      </w: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>,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где</w:t>
      </w: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: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ОЗ – основная заработная плата водителя автотранспортных               средств – формируется в соответствии со штатным расписанием (на дату расчета) к среднемесячному фонду рабочего времени (ГБРВ/12 месяцев)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 средней скорости автомобиля в час (60 км);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ЕСВ</w:t>
      </w:r>
      <w:r w:rsidRPr="00B46E1C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–  единый взнос на общеобязательное государственное социальное страхование, страховой взнос, сбор которого осуществляется в систему общеобязательного государственного социального страхования в обязательном порядке и на регулярной основе с целью обеспечения защиты в случаях, предусмотренных законодательством, прав застрахованных лиц и членов их семей на получение страховых выплат (услуг) по действующим видам общеобязательного государственного социального страхования;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РГСМ – расходы (затраты) на горюче-смазочные материалы на 1 км;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Расходы (затраты) на топливо и смазочные материалы определяются                         согласно установленным нормам, в соответствии с действующим законодательством Луганской Народной Республики.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Расходы на топливо рассчитываются по формуле: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РГСМ = Нрт /100км × Ст,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где: Нрт – транспортная норма расхода топлива на 100 км пробега (л/100км);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Ст – стоимость одного литра;  </w:t>
      </w:r>
    </w:p>
    <w:p w:rsidR="00B46E1C" w:rsidRPr="00B46E1C" w:rsidRDefault="00B46E1C" w:rsidP="00B46E1C">
      <w:pPr>
        <w:widowControl w:val="0"/>
        <w:suppressAutoHyphens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АОС – амортизация основных средств, непосредственно связанных                           с предоставлением транспортных услуг – определяется исходя из остаточной стоимости основных средств к среднемесячному фонду рабочего времени (ГБРВ/12месяцев) и средней скорости автомобиля (60 км/час). </w:t>
      </w:r>
    </w:p>
    <w:p w:rsid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Руководитель </w:t>
      </w: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Аппарата Правительства </w:t>
      </w: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Луганской Народной Республики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А. И. Сумцов</w:t>
      </w: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B46E1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B46E1C" w:rsidRPr="00B46E1C" w:rsidRDefault="00B46E1C" w:rsidP="00B46E1C">
      <w:pPr>
        <w:widowControl w:val="0"/>
        <w:tabs>
          <w:tab w:val="left" w:pos="1287"/>
        </w:tabs>
        <w:suppressAutoHyphens/>
        <w:spacing w:after="0" w:line="200" w:lineRule="atLeast"/>
        <w:ind w:right="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3B529C" w:rsidRDefault="003B529C" w:rsidP="00B46E1C">
      <w:pPr>
        <w:spacing w:after="0"/>
      </w:pPr>
    </w:p>
    <w:sectPr w:rsidR="003B529C" w:rsidSect="00B46E1C">
      <w:headerReference w:type="default" r:id="rId7"/>
      <w:pgSz w:w="11906" w:h="16838"/>
      <w:pgMar w:top="1134" w:right="567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37" w:rsidRDefault="00336537" w:rsidP="00B46E1C">
      <w:pPr>
        <w:spacing w:after="0" w:line="240" w:lineRule="auto"/>
      </w:pPr>
      <w:r>
        <w:separator/>
      </w:r>
    </w:p>
  </w:endnote>
  <w:endnote w:type="continuationSeparator" w:id="0">
    <w:p w:rsidR="00336537" w:rsidRDefault="00336537" w:rsidP="00B46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37" w:rsidRDefault="00336537" w:rsidP="00B46E1C">
      <w:pPr>
        <w:spacing w:after="0" w:line="240" w:lineRule="auto"/>
      </w:pPr>
      <w:r>
        <w:separator/>
      </w:r>
    </w:p>
  </w:footnote>
  <w:footnote w:type="continuationSeparator" w:id="0">
    <w:p w:rsidR="00336537" w:rsidRDefault="00336537" w:rsidP="00B46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0D4" w:rsidRPr="00B46E1C" w:rsidRDefault="00336537">
    <w:pPr>
      <w:pStyle w:val="a3"/>
      <w:rPr>
        <w:rFonts w:ascii="Times New Roman" w:hAnsi="Times New Roman" w:cs="Times New Roman"/>
      </w:rPr>
    </w:pPr>
    <w:r>
      <w:rPr>
        <w:lang w:val="en-US"/>
      </w:rPr>
      <w:t xml:space="preserve">                                                                      </w:t>
    </w:r>
    <w:r w:rsidRPr="00B46E1C">
      <w:rPr>
        <w:rFonts w:ascii="Times New Roman" w:hAnsi="Times New Roman" w:cs="Times New Roman"/>
        <w:lang w:val="en-US"/>
      </w:rPr>
      <w:t xml:space="preserve"> </w:t>
    </w:r>
    <w:r w:rsidRPr="00B46E1C">
      <w:rPr>
        <w:rFonts w:ascii="Times New Roman" w:hAnsi="Times New Roman" w:cs="Times New Roman"/>
      </w:rPr>
      <w:fldChar w:fldCharType="begin"/>
    </w:r>
    <w:r w:rsidRPr="00B46E1C">
      <w:rPr>
        <w:rFonts w:ascii="Times New Roman" w:hAnsi="Times New Roman" w:cs="Times New Roman"/>
      </w:rPr>
      <w:instrText>PAGE   \* MERGEFORMAT</w:instrText>
    </w:r>
    <w:r w:rsidRPr="00B46E1C">
      <w:rPr>
        <w:rFonts w:ascii="Times New Roman" w:hAnsi="Times New Roman" w:cs="Times New Roman"/>
      </w:rPr>
      <w:fldChar w:fldCharType="separate"/>
    </w:r>
    <w:r w:rsidR="00B46E1C" w:rsidRPr="00B46E1C">
      <w:rPr>
        <w:rFonts w:ascii="Times New Roman" w:hAnsi="Times New Roman" w:cs="Times New Roman"/>
        <w:noProof/>
        <w:lang w:val="ru-RU"/>
      </w:rPr>
      <w:t>3</w:t>
    </w:r>
    <w:r w:rsidRPr="00B46E1C">
      <w:rPr>
        <w:rFonts w:ascii="Times New Roman" w:hAnsi="Times New Roman" w:cs="Times New Roman"/>
      </w:rPr>
      <w:fldChar w:fldCharType="end"/>
    </w:r>
  </w:p>
  <w:p w:rsidR="000900D4" w:rsidRDefault="003365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18"/>
    <w:rsid w:val="00336537"/>
    <w:rsid w:val="003B529C"/>
    <w:rsid w:val="00494D18"/>
    <w:rsid w:val="00B4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E1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Microsoft Sans Serif" w:eastAsia="Microsoft Sans Serif" w:hAnsi="Microsoft Sans Serif" w:cs="Mangal"/>
      <w:color w:val="000000"/>
      <w:kern w:val="1"/>
      <w:sz w:val="24"/>
      <w:szCs w:val="21"/>
      <w:lang w:val="x-none" w:eastAsia="hi-IN" w:bidi="hi-IN"/>
    </w:rPr>
  </w:style>
  <w:style w:type="character" w:customStyle="1" w:styleId="a4">
    <w:name w:val="Верхний колонтитул Знак"/>
    <w:basedOn w:val="a0"/>
    <w:link w:val="a3"/>
    <w:uiPriority w:val="99"/>
    <w:rsid w:val="00B46E1C"/>
    <w:rPr>
      <w:rFonts w:ascii="Microsoft Sans Serif" w:eastAsia="Microsoft Sans Serif" w:hAnsi="Microsoft Sans Serif" w:cs="Mangal"/>
      <w:color w:val="000000"/>
      <w:kern w:val="1"/>
      <w:sz w:val="24"/>
      <w:szCs w:val="21"/>
      <w:lang w:val="x-none" w:eastAsia="hi-IN" w:bidi="hi-IN"/>
    </w:rPr>
  </w:style>
  <w:style w:type="paragraph" w:styleId="a5">
    <w:name w:val="footer"/>
    <w:basedOn w:val="a"/>
    <w:link w:val="a6"/>
    <w:uiPriority w:val="99"/>
    <w:unhideWhenUsed/>
    <w:rsid w:val="00B46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6E1C"/>
  </w:style>
  <w:style w:type="paragraph" w:styleId="a7">
    <w:name w:val="List Paragraph"/>
    <w:basedOn w:val="a"/>
    <w:uiPriority w:val="34"/>
    <w:qFormat/>
    <w:rsid w:val="00B46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E1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Microsoft Sans Serif" w:eastAsia="Microsoft Sans Serif" w:hAnsi="Microsoft Sans Serif" w:cs="Mangal"/>
      <w:color w:val="000000"/>
      <w:kern w:val="1"/>
      <w:sz w:val="24"/>
      <w:szCs w:val="21"/>
      <w:lang w:val="x-none" w:eastAsia="hi-IN" w:bidi="hi-IN"/>
    </w:rPr>
  </w:style>
  <w:style w:type="character" w:customStyle="1" w:styleId="a4">
    <w:name w:val="Верхний колонтитул Знак"/>
    <w:basedOn w:val="a0"/>
    <w:link w:val="a3"/>
    <w:uiPriority w:val="99"/>
    <w:rsid w:val="00B46E1C"/>
    <w:rPr>
      <w:rFonts w:ascii="Microsoft Sans Serif" w:eastAsia="Microsoft Sans Serif" w:hAnsi="Microsoft Sans Serif" w:cs="Mangal"/>
      <w:color w:val="000000"/>
      <w:kern w:val="1"/>
      <w:sz w:val="24"/>
      <w:szCs w:val="21"/>
      <w:lang w:val="x-none" w:eastAsia="hi-IN" w:bidi="hi-IN"/>
    </w:rPr>
  </w:style>
  <w:style w:type="paragraph" w:styleId="a5">
    <w:name w:val="footer"/>
    <w:basedOn w:val="a"/>
    <w:link w:val="a6"/>
    <w:uiPriority w:val="99"/>
    <w:unhideWhenUsed/>
    <w:rsid w:val="00B46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6E1C"/>
  </w:style>
  <w:style w:type="paragraph" w:styleId="a7">
    <w:name w:val="List Paragraph"/>
    <w:basedOn w:val="a"/>
    <w:uiPriority w:val="34"/>
    <w:qFormat/>
    <w:rsid w:val="00B46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1822</Words>
  <Characters>10389</Characters>
  <Application>Microsoft Office Word</Application>
  <DocSecurity>0</DocSecurity>
  <Lines>86</Lines>
  <Paragraphs>24</Paragraphs>
  <ScaleCrop>false</ScaleCrop>
  <Company/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2021-01-19T13:24:00Z</dcterms:created>
  <dcterms:modified xsi:type="dcterms:W3CDTF">2021-01-19T13:28:00Z</dcterms:modified>
</cp:coreProperties>
</file>