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3C" w:rsidRPr="00BD6BA2" w:rsidRDefault="00B0383C" w:rsidP="00B0383C">
      <w:pPr>
        <w:shd w:val="clear" w:color="auto" w:fill="FFFFFF"/>
        <w:spacing w:after="0" w:line="240" w:lineRule="auto"/>
        <w:ind w:left="4395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BA2">
        <w:rPr>
          <w:rFonts w:ascii="Times New Roman" w:hAnsi="Times New Roman"/>
          <w:spacing w:val="2"/>
          <w:sz w:val="28"/>
          <w:szCs w:val="28"/>
          <w:lang w:eastAsia="ru-RU"/>
        </w:rPr>
        <w:t>УТВЕРЖДЕН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Ы</w:t>
      </w:r>
    </w:p>
    <w:p w:rsidR="00B0383C" w:rsidRPr="00BD6BA2" w:rsidRDefault="00B0383C" w:rsidP="00B0383C">
      <w:pPr>
        <w:shd w:val="clear" w:color="auto" w:fill="FFFFFF"/>
        <w:spacing w:after="0" w:line="240" w:lineRule="auto"/>
        <w:ind w:left="4395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BA2">
        <w:rPr>
          <w:rFonts w:ascii="Times New Roman" w:hAnsi="Times New Roman"/>
          <w:spacing w:val="2"/>
          <w:sz w:val="28"/>
          <w:szCs w:val="28"/>
          <w:lang w:eastAsia="ru-RU"/>
        </w:rPr>
        <w:t>постановлением Совета Министров</w:t>
      </w:r>
    </w:p>
    <w:p w:rsidR="00B0383C" w:rsidRPr="00BD6BA2" w:rsidRDefault="00B0383C" w:rsidP="00B0383C">
      <w:pPr>
        <w:shd w:val="clear" w:color="auto" w:fill="FFFFFF"/>
        <w:spacing w:after="0" w:line="240" w:lineRule="auto"/>
        <w:ind w:left="4395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BD6BA2">
        <w:rPr>
          <w:rFonts w:ascii="Times New Roman" w:hAnsi="Times New Roman"/>
          <w:spacing w:val="2"/>
          <w:sz w:val="28"/>
          <w:szCs w:val="28"/>
          <w:lang w:eastAsia="ru-RU"/>
        </w:rPr>
        <w:t>Луганской Народной Республики</w:t>
      </w:r>
    </w:p>
    <w:p w:rsidR="00B0383C" w:rsidRDefault="00B0383C" w:rsidP="00B92EE3">
      <w:pPr>
        <w:shd w:val="clear" w:color="auto" w:fill="FFFFFF"/>
        <w:spacing w:after="0" w:line="240" w:lineRule="auto"/>
        <w:ind w:left="4395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BD6BA2">
        <w:rPr>
          <w:rFonts w:ascii="Times New Roman" w:hAnsi="Times New Roman"/>
          <w:spacing w:val="2"/>
          <w:sz w:val="28"/>
          <w:szCs w:val="28"/>
          <w:lang w:eastAsia="ru-RU"/>
        </w:rPr>
        <w:t>от «</w:t>
      </w:r>
      <w:r w:rsidR="00F7204E">
        <w:rPr>
          <w:rFonts w:ascii="Times New Roman" w:hAnsi="Times New Roman"/>
          <w:spacing w:val="2"/>
          <w:sz w:val="28"/>
          <w:szCs w:val="28"/>
          <w:lang w:eastAsia="ru-RU"/>
        </w:rPr>
        <w:t>06</w:t>
      </w:r>
      <w:r w:rsidRPr="00BD6BA2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r w:rsidR="00F7204E">
        <w:rPr>
          <w:rFonts w:ascii="Times New Roman" w:hAnsi="Times New Roman"/>
          <w:spacing w:val="2"/>
          <w:sz w:val="28"/>
          <w:szCs w:val="28"/>
          <w:lang w:eastAsia="ru-RU"/>
        </w:rPr>
        <w:t xml:space="preserve">ноября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Pr="00BD6BA2">
        <w:rPr>
          <w:rFonts w:ascii="Times New Roman" w:hAnsi="Times New Roman"/>
          <w:spacing w:val="2"/>
          <w:sz w:val="28"/>
          <w:szCs w:val="28"/>
          <w:lang w:eastAsia="ru-RU"/>
        </w:rPr>
        <w:t>018</w:t>
      </w:r>
      <w:r w:rsidR="00F7204E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 </w:t>
      </w:r>
      <w:bookmarkStart w:id="0" w:name="_GoBack"/>
      <w:bookmarkEnd w:id="0"/>
      <w:r w:rsidRPr="00BD6BA2">
        <w:rPr>
          <w:rFonts w:ascii="Times New Roman" w:hAnsi="Times New Roman"/>
          <w:spacing w:val="2"/>
          <w:sz w:val="28"/>
          <w:szCs w:val="28"/>
          <w:lang w:eastAsia="ru-RU"/>
        </w:rPr>
        <w:t xml:space="preserve">№ </w:t>
      </w:r>
      <w:r w:rsidR="00F7204E">
        <w:rPr>
          <w:rFonts w:ascii="Times New Roman" w:hAnsi="Times New Roman"/>
          <w:spacing w:val="2"/>
          <w:sz w:val="28"/>
          <w:szCs w:val="28"/>
          <w:lang w:eastAsia="ru-RU"/>
        </w:rPr>
        <w:t>712/18</w:t>
      </w:r>
    </w:p>
    <w:p w:rsidR="00AF712A" w:rsidRPr="00BD6BA2" w:rsidRDefault="00AF712A" w:rsidP="00B0383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B0383C" w:rsidRDefault="00B0383C" w:rsidP="00B0383C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r w:rsidRPr="00B0383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Правила аккредитации организаций, оказывающих услуги в области охраны труда</w:t>
      </w:r>
      <w:r w:rsidR="00171796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,</w:t>
      </w:r>
      <w:r w:rsidRPr="00B0383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и переч</w:t>
      </w:r>
      <w:r w:rsidR="00171796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ня</w:t>
      </w:r>
      <w:r w:rsidRPr="00B0383C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 xml:space="preserve"> услуг в области охраны труда, для которых необходима аккредитация</w:t>
      </w:r>
    </w:p>
    <w:p w:rsidR="00B0383C" w:rsidRPr="00AF712A" w:rsidRDefault="00B0383C" w:rsidP="00AF712A">
      <w:pPr>
        <w:pStyle w:val="ab"/>
        <w:numPr>
          <w:ilvl w:val="0"/>
          <w:numId w:val="1"/>
        </w:num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AF712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AF712A" w:rsidRDefault="00AF712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1C4A" w:rsidRPr="00A76761" w:rsidRDefault="00A76761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8C1C4A"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 аккредитации организаций, оказывающих услуг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охраны труда (далее – 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Правила), устанавливают порядок проведения обязательной аккредитации организаций на право оказания услуг в области охраны труда.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Аккредитация организаций, оказывающих услуги в области охраны труда, осуществляется в целях: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подтверждения компетентности организаций в сфере оказания услуг 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области охраны труда;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подтверждения полномочий организаций оказывать услуги в области охраны труда, включая подтверждение наличия у них необходимой материально-технической базы;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обеспечения гарантий ответственности организаций перед заинтересованными лицами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получателями услуг в области охраны труда.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Аккредитация организаций, оказывающих услуги в области охраны труда, основывается на принципах: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открытости и доступности правил аккредитации;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компетентности и независимости органов, осуществляющих аккредитацию;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едопустимости ограничения конкуренции и создания препятствий </w:t>
      </w:r>
      <w:r w:rsidR="00565F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аккредитации;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беспечения равных условий организациям, претендующим на получение аккредитации;</w:t>
      </w:r>
    </w:p>
    <w:p w:rsidR="00A76761" w:rsidRDefault="008C1C4A" w:rsidP="00A76761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недопустимости участия в оказании услуг в области охраны труда организаций, осуществляющих функции надзора (контроля), а также иные функции, осуществление которых может повлечь за собой конфликт интересо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в.  </w:t>
      </w:r>
    </w:p>
    <w:p w:rsidR="00AF712A" w:rsidRDefault="00AF712A" w:rsidP="00A76761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C1C4A" w:rsidRDefault="008C1C4A" w:rsidP="00A76761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Порядок аккредитации</w:t>
      </w:r>
    </w:p>
    <w:p w:rsidR="00A76761" w:rsidRPr="00833BD2" w:rsidRDefault="00A76761" w:rsidP="00A76761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Организация, предполагающая осуществлять оказание услуг 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области охраны труда, указанных в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Перечне</w:t>
      </w:r>
      <w:r w:rsidR="007726A9" w:rsidRPr="007726A9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</w:t>
      </w:r>
      <w:r w:rsidR="007726A9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услуг в области охраны труда, для оказания которых необходима аккредитация (далее – Перечень)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представляет в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Государственную службу горного надзора и промышленной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безопасности Луганской Народной Республики (далее – Госгорпромнадзор ЛНР)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заявление</w:t>
      </w:r>
      <w:r w:rsidR="007F6E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F6E7D" w:rsidRP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приложению № </w:t>
      </w:r>
      <w:r w:rsidR="007726A9" w:rsidRP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F6E7D" w:rsidRP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</w:t>
      </w:r>
      <w:r w:rsidR="007F6E7D" w:rsidRP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Правилам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заявлении указываются:</w:t>
      </w:r>
    </w:p>
    <w:p w:rsidR="00CF7943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полное и сокращенное, в том числе фирменное (при наличии), наименование юридического лица в соответствии с записью в Едином государственном реестре юридических лиц (ЕГРЮЛ)</w:t>
      </w:r>
      <w:r w:rsid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C1C4A" w:rsidRPr="00A76761" w:rsidRDefault="00F30506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юридический адрес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места нахождения организации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основной государственный регистрационный номер </w:t>
      </w:r>
      <w:r w:rsidR="00495597" w:rsidRPr="003F3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4955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ОГРН </w:t>
      </w:r>
      <w:r w:rsidR="00840B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ЕГРЮЛ</w:t>
      </w:r>
      <w:r w:rsidR="009F441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C1C4A" w:rsidRPr="00A76761" w:rsidRDefault="00840BD9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дата взятия на учет плательщика налогов и сборов; 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вид услуги в области охраны труда,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оказани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которой осуществляется аккредитация;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наличии в уставе организации одного (нескольких) из видов деятельности, предусмотренных Перечнем услуг в области охраны труда, для оказания которых необходима аккредитация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C1C4A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наличии справочной базы действующих законодательных и иных нормативных правовых актов по охране труда, а также справочной документации по охране труда.</w:t>
      </w:r>
    </w:p>
    <w:p w:rsidR="002150FA" w:rsidRPr="00CF7943" w:rsidRDefault="003F31BD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прилагаются</w:t>
      </w:r>
      <w:r w:rsidR="002150FA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1790D" w:rsidRPr="00CF7943" w:rsidRDefault="003F31BD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</w:t>
      </w:r>
      <w:r w:rsidR="002150FA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свидетельства о государственной регистрации организации</w:t>
      </w:r>
      <w:r w:rsidR="0041790D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F31BD" w:rsidRPr="00CF7943" w:rsidRDefault="0041790D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</w:t>
      </w:r>
      <w:r w:rsidR="002150FA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40BD9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выписки  из Статистического реестра предприятий и организаций Государственного комитета статистики Луганской Народной Республики</w:t>
      </w:r>
      <w:r w:rsidRPr="00CF7943">
        <w:rPr>
          <w:rFonts w:ascii="Times New Roman" w:hAnsi="Times New Roman" w:cs="Times New Roman"/>
          <w:sz w:val="28"/>
          <w:szCs w:val="28"/>
        </w:rPr>
        <w:t>;</w:t>
      </w:r>
    </w:p>
    <w:p w:rsidR="0041790D" w:rsidRPr="00CF7943" w:rsidRDefault="0041790D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F7943">
        <w:rPr>
          <w:rFonts w:ascii="Times New Roman" w:hAnsi="Times New Roman" w:cs="Times New Roman"/>
          <w:sz w:val="28"/>
          <w:szCs w:val="28"/>
        </w:rPr>
        <w:t xml:space="preserve">копия справки </w:t>
      </w:r>
      <w:r w:rsidR="00840BD9" w:rsidRPr="00CF7943">
        <w:rPr>
          <w:rFonts w:ascii="Times New Roman" w:hAnsi="Times New Roman" w:cs="Times New Roman"/>
          <w:sz w:val="28"/>
          <w:szCs w:val="28"/>
        </w:rPr>
        <w:t xml:space="preserve"> о </w:t>
      </w:r>
      <w:r w:rsidRPr="00CF7943">
        <w:rPr>
          <w:rFonts w:ascii="Times New Roman" w:hAnsi="Times New Roman" w:cs="Times New Roman"/>
          <w:sz w:val="28"/>
          <w:szCs w:val="28"/>
        </w:rPr>
        <w:t>взяти</w:t>
      </w:r>
      <w:r w:rsidR="0033789B">
        <w:rPr>
          <w:rFonts w:ascii="Times New Roman" w:hAnsi="Times New Roman" w:cs="Times New Roman"/>
          <w:sz w:val="28"/>
          <w:szCs w:val="28"/>
        </w:rPr>
        <w:t>и</w:t>
      </w:r>
      <w:r w:rsidRPr="00CF7943">
        <w:rPr>
          <w:rFonts w:ascii="Times New Roman" w:hAnsi="Times New Roman" w:cs="Times New Roman"/>
          <w:sz w:val="28"/>
          <w:szCs w:val="28"/>
        </w:rPr>
        <w:t xml:space="preserve"> на учет плательщика</w:t>
      </w:r>
      <w:r w:rsidR="00840BD9" w:rsidRPr="00CF7943">
        <w:rPr>
          <w:rFonts w:ascii="Times New Roman" w:hAnsi="Times New Roman" w:cs="Times New Roman"/>
          <w:sz w:val="28"/>
          <w:szCs w:val="28"/>
        </w:rPr>
        <w:t xml:space="preserve"> налогов и сборов</w:t>
      </w:r>
      <w:r w:rsidRPr="00CF7943">
        <w:rPr>
          <w:rFonts w:ascii="Times New Roman" w:hAnsi="Times New Roman" w:cs="Times New Roman"/>
          <w:sz w:val="28"/>
          <w:szCs w:val="28"/>
        </w:rPr>
        <w:t>;</w:t>
      </w:r>
    </w:p>
    <w:p w:rsidR="0041790D" w:rsidRPr="00CF7943" w:rsidRDefault="0041790D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7943">
        <w:rPr>
          <w:rFonts w:ascii="Times New Roman" w:hAnsi="Times New Roman" w:cs="Times New Roman"/>
          <w:sz w:val="28"/>
          <w:szCs w:val="28"/>
        </w:rPr>
        <w:t xml:space="preserve">выписка из Устава с указанием 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видов деятельности, предусмотренных Перечнем услуг в области охраны труда, для оказания которых необходима аккредитация.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  Организация, предполагающая осуществление функции службы 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охраны труда или специалиста по охране труда работодателя, численность работников которого не превышает 50 человек, в дополнение к сведениям, указанным в пункте 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Правил, указывает в заявлении сведения о специалистах, имеющих высшее образование, подтвержденное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документом государственного образца, и стаже их практической работы в области охраны труда 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приложением подтверждающих копий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Организация, осуществляющая функции по проведению обучения работодателей и работников</w:t>
      </w:r>
      <w:r w:rsidR="008322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вопросам охраны труда (далее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F13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организация), в дополнение к сведениям, указанным 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пункте 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 Правил, указывает в заявлении: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документах (номер, дата, кем выданы), подтверждающих п</w:t>
      </w:r>
      <w:r w:rsid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раво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осуществления образовательной деятельности, выданных 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установленном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уполномоченным исполнительным органом государственной власти</w:t>
      </w:r>
      <w:r w:rsidR="007C3F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Луганской Народной Республики, осуществляющим функции по выработке государственной политики и нормативному правовому регулированию в сфере образования и науки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(копия документа прилагается);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сведения о</w:t>
      </w:r>
      <w:r w:rsidR="007C3F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C3F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программах, по которым осуществляется обучение работодателей и работников </w:t>
      </w:r>
      <w:r w:rsidR="00E249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вопросам охраны труда, а также </w:t>
      </w:r>
      <w:r w:rsidR="00E249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учебно-методических материалах, используемых при проведении обучения (копии программ прилагаются);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 кадровом составе </w:t>
      </w:r>
      <w:r w:rsidR="0052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организации, включая сведения о наличии в </w:t>
      </w:r>
      <w:r w:rsidR="005230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не менее 30 процентов преподавателей, работающих в организации на штатной основе, от общего числа преподавателей, их образовании (копии документов, подтверждающих наличие высшего профессионального образования</w:t>
      </w:r>
      <w:r w:rsidR="000973D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 технических средствах обучения, включая технические средства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обучения по оказанию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первой помощи лицам, пострадавшим на производстве, используемых в процессе обучения;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сведения о системе учета и хранения результатов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обучения по охране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труда и проверки знаний требований охраны труда. </w:t>
      </w:r>
    </w:p>
    <w:p w:rsidR="00DE0FC4" w:rsidRDefault="00DE0FC4" w:rsidP="00DE0FC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Заявление заполняется на бланке организации, подписывается руководителем организации и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заверяется печатью организации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 наличии печати).</w:t>
      </w:r>
    </w:p>
    <w:p w:rsidR="008C1C4A" w:rsidRPr="00CF7943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Не допускается требовать от заявителя представления каких-либо документов кроме</w:t>
      </w:r>
      <w:r w:rsidR="007F6E7D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указанных в пунктах 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7F6E7D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726A9" w:rsidRP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="007F6E7D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7F6E7D"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Заявление 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приложенные к нему </w:t>
      </w:r>
      <w:proofErr w:type="gramStart"/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копии документов, заверенные организацией 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</w:t>
      </w:r>
      <w:proofErr w:type="gramEnd"/>
      <w:r w:rsidRPr="00CF794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заявителем в Госгорпромнадзор ЛНР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непосредственно или направляется почтовым отправлением с описью вложения с уведомлением о вручении.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="00A76761" w:rsidRP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осгорпромнадзор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 аккредитацию путем внесения следующих сведений в реестр аккредитованных организаций, оказывающих услуги в области охраны труда (далее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реестр)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Правилам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полное и сокращенное, в том числе фирменное (при наличии), наименование заявителя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C1C4A" w:rsidRPr="00A76761" w:rsidRDefault="00FA4A91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юридический 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адрес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места нахождения заявителя;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основной государственный регистрационный номер заявителя</w:t>
      </w:r>
      <w:r w:rsidR="007C3F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7C3F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ОГРН </w:t>
      </w:r>
      <w:r w:rsidR="007C3F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ЕГРЮЛ)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 услуги в области охраны труда, на оказание которой осуществляется аккредитация;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дата </w:t>
      </w:r>
      <w:r w:rsidR="001F66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внесения в реестр,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регистрационный номер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Должностное лицо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Госгорпромнадзора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ответственное за учет поступивших заявлений, в течение 60 календарных дней со дня регистрации заявления рассматривает поступившие документы.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соответствия поступивших документов пунктам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F0765C" w:rsidRP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726A9" w:rsidRP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должностное лицо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Госгорпромнадзора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ответственное за учет поступивших заявлений, вносит сведения в реестр.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несоответствия</w:t>
      </w:r>
      <w:r w:rsidR="003F3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поступивших документов пунктам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F0765C" w:rsidRP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7726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 должностное лицо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Госгорпромнадзора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ответственное за учет поступивших заявлений, в течение 60 календарных дней со дня регистрации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заявления 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уведомляет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о в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озврат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</w:t>
      </w:r>
      <w:r w:rsidR="00045B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мотивированным обоснованием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Заявитель вправе после устранения нарушений, указанных </w:t>
      </w:r>
      <w:r w:rsidR="000045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мотивированном отказе, с заявлением с пометкой "повторно" направить документы для рассмотрения в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порядке, установленном пунктом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Должностное лицо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Госгорпромнадзора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ответственное за учет поступивших заявлений, в течение 3 рабочих дней с момента внесения </w:t>
      </w:r>
      <w:r w:rsidR="000045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реестр сведений, указанных в пункте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Правил, обеспечивает направление заявителю письменного уведомления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</w:t>
      </w:r>
      <w:r w:rsidR="00C65D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ласно приложению 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 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3F3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Правилам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включении его в реестр.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Плата за проведение процедуры аккредитации с заявителя не взимается.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Аккредитованные организации, оказывающие услуги в области охраны труда, обязаны сообщить в письменной форме в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Госгорпромнадзор ЛНР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о следующих изменениях: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изменение места нахождения юридического лица;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реорганизация юридического лица.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Сведения пред</w:t>
      </w:r>
      <w:r w:rsidR="008322A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ставляются организациями не позднее чем в течение 10 рабочих дней </w:t>
      </w:r>
      <w:proofErr w:type="gramStart"/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внесения</w:t>
      </w:r>
      <w:proofErr w:type="gramEnd"/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записей в ЕГРЮЛ.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Изменения, предусмотренные пунктом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Правил, вносятся в реестр в течение 3 рабочих дней со дня поступления соответствующих документов в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может быть исключена из реестра в следующих случаях: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заявлению организации;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пред</w:t>
      </w:r>
      <w:r w:rsidR="00E249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ставлении организацией подложных документов или заведомо ложных сведений;</w:t>
      </w:r>
    </w:p>
    <w:p w:rsidR="00E249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ликвидации организации</w:t>
      </w:r>
      <w:r w:rsidR="00E249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C1C4A" w:rsidRPr="00A76761" w:rsidRDefault="00E24961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решению суда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30944" w:rsidRPr="00E30944" w:rsidRDefault="00E30944" w:rsidP="00E30944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309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 ЛНР направляет по результатам проведенных контрольно-надзорных мероприятий в адрес исполнительных органов государственной власти информацию о выявленных нарушениях нормативных правовых актов аккредитованной организацией, оказывающей услуги по обучению работодателей и работников вопросам охраны труда для принятия решения о приостановлении действия документа, подтверждающего право организации на осуществление образовательной деятельности.</w:t>
      </w:r>
    </w:p>
    <w:p w:rsidR="008C1C4A" w:rsidRDefault="0052309E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Образовательные 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организации, в отношении которых по результатам проведенных контрольно-надзорных мероприятий принято решение о приостановлении действия документа, подтверждающего право организации на осуществление образовательной деятельности, приостанавливают свою деятельность по обучению работодателей и работников </w:t>
      </w:r>
      <w:r w:rsidR="00E249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</w:t>
      </w:r>
      <w:r w:rsidR="008C1C4A"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вопросам охраны труда до возобновления действия данного документа.</w:t>
      </w:r>
      <w:r w:rsidR="008C1C4A"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Должностное лицо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Госгорпромнадзора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ответственное за учет поступивших заявлений, в течение </w:t>
      </w:r>
      <w:r w:rsidR="00524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рассматривает заявление и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вносит сведения об исключении организации из реестра, а также размещает данную информацию на официальном сайте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Госгорпромнадзора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асширение (сокращение) области аккредитации осуществляется по заявлению организации в порядке, предусмотренном пунктами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</w:t>
      </w:r>
      <w:r w:rsidR="00F0765C" w:rsidRP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F712A" w:rsidRP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F0765C" w:rsidRP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Правил.</w:t>
      </w:r>
    </w:p>
    <w:p w:rsidR="008C1C4A" w:rsidRPr="00A76761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реорганизации юридического лица (за исключением реорганизации в форме преобразования) аккредитация правопреемника (правопреемников) проводится в порядке, предусмотренном пунктами </w:t>
      </w:r>
      <w:r w:rsidR="00A76761"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F0765C" w:rsidRP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AF712A" w:rsidRP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F0765C" w:rsidRPr="00F0765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A76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Правил.</w:t>
      </w:r>
    </w:p>
    <w:p w:rsidR="00AF712A" w:rsidRDefault="00AF712A" w:rsidP="00524C85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C1C4A" w:rsidRPr="00524C85" w:rsidRDefault="00524C85" w:rsidP="00524C85">
      <w:pPr>
        <w:shd w:val="clear" w:color="auto" w:fill="FFFFFF"/>
        <w:spacing w:after="0" w:line="315" w:lineRule="atLeast"/>
        <w:ind w:left="795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24C85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III</w:t>
      </w:r>
      <w:r w:rsidRPr="00B92EE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8C1C4A" w:rsidRPr="00524C8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Заключительные положения</w:t>
      </w:r>
    </w:p>
    <w:p w:rsidR="00AF712A" w:rsidRPr="00B82065" w:rsidRDefault="00AF712A" w:rsidP="008C1C4A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C1C4A" w:rsidRPr="008C1C4A" w:rsidRDefault="008C1C4A" w:rsidP="008C1C4A">
      <w:pPr>
        <w:shd w:val="clear" w:color="auto" w:fill="FFFFFF"/>
        <w:spacing w:after="0" w:line="315" w:lineRule="atLeast"/>
        <w:ind w:firstLine="851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Реестр ведется на бумажном и электронном носителях.</w:t>
      </w:r>
    </w:p>
    <w:p w:rsidR="008C1C4A" w:rsidRPr="008C1C4A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Сведения, содержащиеся в реестре, являются открытыми и общедоступными.</w:t>
      </w: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Госгорпромнадзор ЛНР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размещает сведения, содержащиеся в реестре, на своем официальном сайте в течение 10 дней со дня внесения сведений в реестр.</w:t>
      </w:r>
    </w:p>
    <w:p w:rsidR="008C1C4A" w:rsidRPr="008C1C4A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Госгорпромнадзор ЛНР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письменному запросу пред</w:t>
      </w:r>
      <w:r w:rsidR="00E249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ставляет бесплатно сведения, содержащиеся в реестре, в виде выписок 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согласно приложению № </w:t>
      </w:r>
      <w:r w:rsidR="00AF71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</w:t>
      </w:r>
      <w:r w:rsidR="003F30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</w:t>
      </w:r>
      <w:r w:rsidR="004F4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Правилам 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 сообщает об отсутствии указанных сведений в течение 10 рабочих дней со дня поступления соответствующего запроса.</w:t>
      </w:r>
    </w:p>
    <w:p w:rsidR="008C1C4A" w:rsidRPr="008C1C4A" w:rsidRDefault="008C1C4A" w:rsidP="008C1C4A">
      <w:pPr>
        <w:shd w:val="clear" w:color="auto" w:fill="FFFFFF"/>
        <w:spacing w:after="0" w:line="315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деятельностью аккредитованной организации, оказывающей услуги в области охраны труда, включая соблюдение аккредитованной организацией, оказывающей услуги в области охраны труда, критериев аккредитации, государственных нормативных требований охраны труда в сфере деятельности в соответствии с областью аккредитации, осуществляется в порядке, предусмотренном действующим законодательством </w:t>
      </w: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Луганской Народной Республики</w:t>
      </w:r>
      <w:r w:rsidRPr="00833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8C1C4A" w:rsidRPr="008C1C4A" w:rsidRDefault="008C1C4A" w:rsidP="008C1C4A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C1C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3.5.</w:t>
      </w:r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Оказание услуг  в области охраны труда организациями, </w:t>
      </w:r>
      <w:r w:rsidR="005039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</w:t>
      </w:r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 прошедшими аккредитацию, не допускается.</w:t>
      </w:r>
    </w:p>
    <w:p w:rsidR="00AF712A" w:rsidRDefault="008C1C4A" w:rsidP="004B01DB">
      <w:pPr>
        <w:spacing w:line="288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3.6. Организации, оказывающие услуги, включенные в перечень услуг в области охраны труда, для оказания которых необходима аккредитация,  должны пройти аккредитацию в течени</w:t>
      </w:r>
      <w:proofErr w:type="gramStart"/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proofErr w:type="gramEnd"/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02312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трех</w:t>
      </w:r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месяцев после вступления </w:t>
      </w:r>
      <w:r w:rsidR="0050399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</w:t>
      </w:r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силу постановления Совета Министров Луганской Народной Республики </w:t>
      </w:r>
      <w:r w:rsidR="003F308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Pr="008C1C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«Об утверждении  </w:t>
      </w:r>
      <w:r w:rsidRPr="008C1C4A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Правил аккредитации организаций, оказывающих услуги </w:t>
      </w:r>
      <w:r w:rsidR="00503990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 xml:space="preserve">           </w:t>
      </w:r>
      <w:r w:rsidRPr="008C1C4A">
        <w:rPr>
          <w:rFonts w:ascii="Times New Roman" w:eastAsia="Times New Roman" w:hAnsi="Times New Roman" w:cs="Times New Roman"/>
          <w:bCs/>
          <w:spacing w:val="3"/>
          <w:kern w:val="36"/>
          <w:sz w:val="28"/>
          <w:szCs w:val="28"/>
          <w:lang w:eastAsia="ru-RU"/>
        </w:rPr>
        <w:t>в области охраны труда и перечня услуг в области охраны труда, для которых необходима аккредитация».</w:t>
      </w:r>
    </w:p>
    <w:p w:rsidR="00A5683D" w:rsidRPr="00BD6BA2" w:rsidRDefault="00A5683D" w:rsidP="00A568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D6BA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BD6BA2">
        <w:rPr>
          <w:rFonts w:ascii="Times New Roman" w:hAnsi="Times New Roman"/>
          <w:sz w:val="28"/>
          <w:szCs w:val="28"/>
        </w:rPr>
        <w:t xml:space="preserve"> обязанности </w:t>
      </w:r>
    </w:p>
    <w:p w:rsidR="00A5683D" w:rsidRPr="00BD6BA2" w:rsidRDefault="00A5683D" w:rsidP="00A568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BA2">
        <w:rPr>
          <w:rFonts w:ascii="Times New Roman" w:hAnsi="Times New Roman"/>
          <w:sz w:val="28"/>
          <w:szCs w:val="28"/>
        </w:rPr>
        <w:t>Министра Совета Министров</w:t>
      </w:r>
    </w:p>
    <w:p w:rsidR="0002312F" w:rsidRPr="0002312F" w:rsidRDefault="00A5683D" w:rsidP="004B0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A2">
        <w:rPr>
          <w:rFonts w:ascii="Times New Roman" w:hAnsi="Times New Roman"/>
          <w:sz w:val="28"/>
          <w:szCs w:val="28"/>
        </w:rPr>
        <w:t xml:space="preserve">Луганской Народной Республики                                            </w:t>
      </w:r>
      <w:r w:rsidR="004B01DB">
        <w:rPr>
          <w:rFonts w:ascii="Times New Roman" w:hAnsi="Times New Roman"/>
          <w:sz w:val="28"/>
          <w:szCs w:val="28"/>
        </w:rPr>
        <w:t xml:space="preserve">       </w:t>
      </w:r>
      <w:r w:rsidRPr="00BD6BA2">
        <w:rPr>
          <w:rFonts w:ascii="Times New Roman" w:hAnsi="Times New Roman"/>
          <w:sz w:val="28"/>
          <w:szCs w:val="28"/>
        </w:rPr>
        <w:t xml:space="preserve"> </w:t>
      </w:r>
      <w:r w:rsidR="00503990">
        <w:rPr>
          <w:rFonts w:ascii="Times New Roman" w:hAnsi="Times New Roman"/>
          <w:sz w:val="28"/>
          <w:szCs w:val="28"/>
        </w:rPr>
        <w:t xml:space="preserve">     </w:t>
      </w:r>
      <w:r w:rsidR="00AF712A">
        <w:rPr>
          <w:rFonts w:ascii="Times New Roman" w:hAnsi="Times New Roman"/>
          <w:sz w:val="28"/>
          <w:szCs w:val="28"/>
        </w:rPr>
        <w:t xml:space="preserve">А. И. </w:t>
      </w:r>
      <w:proofErr w:type="spellStart"/>
      <w:r w:rsidR="00AF712A">
        <w:rPr>
          <w:rFonts w:ascii="Times New Roman" w:hAnsi="Times New Roman"/>
          <w:sz w:val="28"/>
          <w:szCs w:val="28"/>
        </w:rPr>
        <w:t>Сумцов</w:t>
      </w:r>
      <w:proofErr w:type="spellEnd"/>
    </w:p>
    <w:sectPr w:rsidR="0002312F" w:rsidRPr="0002312F" w:rsidSect="00503990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0F" w:rsidRDefault="00334C0F" w:rsidP="00CF7943">
      <w:pPr>
        <w:spacing w:after="0" w:line="240" w:lineRule="auto"/>
      </w:pPr>
      <w:r>
        <w:separator/>
      </w:r>
    </w:p>
  </w:endnote>
  <w:endnote w:type="continuationSeparator" w:id="0">
    <w:p w:rsidR="00334C0F" w:rsidRDefault="00334C0F" w:rsidP="00CF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0F" w:rsidRDefault="00334C0F" w:rsidP="00CF7943">
      <w:pPr>
        <w:spacing w:after="0" w:line="240" w:lineRule="auto"/>
      </w:pPr>
      <w:r>
        <w:separator/>
      </w:r>
    </w:p>
  </w:footnote>
  <w:footnote w:type="continuationSeparator" w:id="0">
    <w:p w:rsidR="00334C0F" w:rsidRDefault="00334C0F" w:rsidP="00CF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240851"/>
      <w:docPartObj>
        <w:docPartGallery w:val="Page Numbers (Top of Page)"/>
        <w:docPartUnique/>
      </w:docPartObj>
    </w:sdtPr>
    <w:sdtEndPr/>
    <w:sdtContent>
      <w:p w:rsidR="00211A2B" w:rsidRDefault="00211A2B">
        <w:pPr>
          <w:pStyle w:val="a7"/>
          <w:jc w:val="center"/>
        </w:pPr>
        <w:r>
          <w:t>3</w:t>
        </w:r>
      </w:p>
    </w:sdtContent>
  </w:sdt>
  <w:p w:rsidR="00211A2B" w:rsidRDefault="00211A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931814"/>
      <w:docPartObj>
        <w:docPartGallery w:val="Page Numbers (Top of Page)"/>
        <w:docPartUnique/>
      </w:docPartObj>
    </w:sdtPr>
    <w:sdtContent>
      <w:p w:rsidR="00ED11D8" w:rsidRDefault="00ED11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1A2B" w:rsidRDefault="00211A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919101"/>
      <w:docPartObj>
        <w:docPartGallery w:val="Page Numbers (Top of Page)"/>
        <w:docPartUnique/>
      </w:docPartObj>
    </w:sdtPr>
    <w:sdtEndPr/>
    <w:sdtContent>
      <w:p w:rsidR="00211A2B" w:rsidRDefault="00211A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90">
          <w:rPr>
            <w:noProof/>
          </w:rPr>
          <w:t>1</w:t>
        </w:r>
        <w:r>
          <w:fldChar w:fldCharType="end"/>
        </w:r>
      </w:p>
    </w:sdtContent>
  </w:sdt>
  <w:p w:rsidR="00211A2B" w:rsidRDefault="00211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B30"/>
    <w:multiLevelType w:val="hybridMultilevel"/>
    <w:tmpl w:val="4DC4DEC2"/>
    <w:lvl w:ilvl="0" w:tplc="B380BCC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ADF"/>
    <w:rsid w:val="00003F7D"/>
    <w:rsid w:val="000045DE"/>
    <w:rsid w:val="00020384"/>
    <w:rsid w:val="0002312F"/>
    <w:rsid w:val="00045BEC"/>
    <w:rsid w:val="000973D9"/>
    <w:rsid w:val="000A55FF"/>
    <w:rsid w:val="000F08D8"/>
    <w:rsid w:val="001068B0"/>
    <w:rsid w:val="00151A0E"/>
    <w:rsid w:val="00171796"/>
    <w:rsid w:val="00173522"/>
    <w:rsid w:val="001770DB"/>
    <w:rsid w:val="001A1BC4"/>
    <w:rsid w:val="001F6695"/>
    <w:rsid w:val="00211A2B"/>
    <w:rsid w:val="00211F3C"/>
    <w:rsid w:val="002150FA"/>
    <w:rsid w:val="00221E50"/>
    <w:rsid w:val="00247F5E"/>
    <w:rsid w:val="00250FA2"/>
    <w:rsid w:val="00264836"/>
    <w:rsid w:val="002A0F29"/>
    <w:rsid w:val="002A2145"/>
    <w:rsid w:val="003309ED"/>
    <w:rsid w:val="00334C0F"/>
    <w:rsid w:val="0033789B"/>
    <w:rsid w:val="003911FA"/>
    <w:rsid w:val="003F1730"/>
    <w:rsid w:val="003F3082"/>
    <w:rsid w:val="003F31BD"/>
    <w:rsid w:val="0041790D"/>
    <w:rsid w:val="004610CD"/>
    <w:rsid w:val="004702FE"/>
    <w:rsid w:val="004733E0"/>
    <w:rsid w:val="00485C01"/>
    <w:rsid w:val="00495597"/>
    <w:rsid w:val="004B01DB"/>
    <w:rsid w:val="004B3C20"/>
    <w:rsid w:val="004F4375"/>
    <w:rsid w:val="00503990"/>
    <w:rsid w:val="0052309E"/>
    <w:rsid w:val="00524C85"/>
    <w:rsid w:val="00565F6E"/>
    <w:rsid w:val="00594388"/>
    <w:rsid w:val="005A4BEF"/>
    <w:rsid w:val="00617AF1"/>
    <w:rsid w:val="006666E6"/>
    <w:rsid w:val="006A2ADF"/>
    <w:rsid w:val="006A3630"/>
    <w:rsid w:val="00735509"/>
    <w:rsid w:val="00741B16"/>
    <w:rsid w:val="007726A9"/>
    <w:rsid w:val="007A1C1C"/>
    <w:rsid w:val="007C3F21"/>
    <w:rsid w:val="007E4BCC"/>
    <w:rsid w:val="007F6E7D"/>
    <w:rsid w:val="008322A4"/>
    <w:rsid w:val="00840BD9"/>
    <w:rsid w:val="008458E3"/>
    <w:rsid w:val="008C1C4A"/>
    <w:rsid w:val="009B5122"/>
    <w:rsid w:val="009C2B26"/>
    <w:rsid w:val="009C7B5D"/>
    <w:rsid w:val="009D25D9"/>
    <w:rsid w:val="009F4416"/>
    <w:rsid w:val="00A2549C"/>
    <w:rsid w:val="00A5683D"/>
    <w:rsid w:val="00A76761"/>
    <w:rsid w:val="00AF712A"/>
    <w:rsid w:val="00B0383C"/>
    <w:rsid w:val="00B22E89"/>
    <w:rsid w:val="00B6603D"/>
    <w:rsid w:val="00B92EE3"/>
    <w:rsid w:val="00BA5946"/>
    <w:rsid w:val="00BA66AF"/>
    <w:rsid w:val="00BE0811"/>
    <w:rsid w:val="00BF1379"/>
    <w:rsid w:val="00BF3F42"/>
    <w:rsid w:val="00C65D9F"/>
    <w:rsid w:val="00CF7943"/>
    <w:rsid w:val="00D03666"/>
    <w:rsid w:val="00D108EB"/>
    <w:rsid w:val="00D52A5D"/>
    <w:rsid w:val="00D5628A"/>
    <w:rsid w:val="00D935D8"/>
    <w:rsid w:val="00DE0FC4"/>
    <w:rsid w:val="00DE151D"/>
    <w:rsid w:val="00DE1748"/>
    <w:rsid w:val="00E006DA"/>
    <w:rsid w:val="00E24961"/>
    <w:rsid w:val="00E30944"/>
    <w:rsid w:val="00E46C8E"/>
    <w:rsid w:val="00E759BA"/>
    <w:rsid w:val="00E97A45"/>
    <w:rsid w:val="00EC5DF7"/>
    <w:rsid w:val="00ED11D8"/>
    <w:rsid w:val="00F0765C"/>
    <w:rsid w:val="00F2178F"/>
    <w:rsid w:val="00F30506"/>
    <w:rsid w:val="00F7204E"/>
    <w:rsid w:val="00FA4A91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50"/>
  </w:style>
  <w:style w:type="paragraph" w:styleId="1">
    <w:name w:val="heading 1"/>
    <w:basedOn w:val="a"/>
    <w:link w:val="10"/>
    <w:uiPriority w:val="9"/>
    <w:qFormat/>
    <w:rsid w:val="006A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A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943"/>
  </w:style>
  <w:style w:type="paragraph" w:styleId="a9">
    <w:name w:val="footer"/>
    <w:basedOn w:val="a"/>
    <w:link w:val="aa"/>
    <w:uiPriority w:val="99"/>
    <w:unhideWhenUsed/>
    <w:rsid w:val="00CF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943"/>
  </w:style>
  <w:style w:type="paragraph" w:styleId="ab">
    <w:name w:val="List Paragraph"/>
    <w:basedOn w:val="a"/>
    <w:uiPriority w:val="34"/>
    <w:qFormat/>
    <w:rsid w:val="007726A9"/>
    <w:pPr>
      <w:ind w:left="720"/>
      <w:contextualSpacing/>
    </w:pPr>
  </w:style>
  <w:style w:type="table" w:styleId="ac">
    <w:name w:val="Table Grid"/>
    <w:basedOn w:val="a1"/>
    <w:uiPriority w:val="59"/>
    <w:rsid w:val="0002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A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2A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1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F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943"/>
  </w:style>
  <w:style w:type="paragraph" w:styleId="a9">
    <w:name w:val="footer"/>
    <w:basedOn w:val="a"/>
    <w:link w:val="aa"/>
    <w:uiPriority w:val="99"/>
    <w:unhideWhenUsed/>
    <w:rsid w:val="00CF7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436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58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02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82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9095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20062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2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306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90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78904-7154-4731-B6BD-240CB9D5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Katya</cp:lastModifiedBy>
  <cp:revision>24</cp:revision>
  <cp:lastPrinted>2018-11-06T08:50:00Z</cp:lastPrinted>
  <dcterms:created xsi:type="dcterms:W3CDTF">2018-10-16T09:31:00Z</dcterms:created>
  <dcterms:modified xsi:type="dcterms:W3CDTF">2018-11-06T12:38:00Z</dcterms:modified>
</cp:coreProperties>
</file>